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1237484"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F600D3">
        <w:rPr>
          <w:rFonts w:cs="B Mitra" w:hint="cs"/>
          <w:b/>
          <w:bCs/>
          <w:sz w:val="32"/>
          <w:szCs w:val="32"/>
          <w:rtl/>
          <w:lang w:bidi="fa-IR"/>
        </w:rPr>
        <w:t>80</w:t>
      </w:r>
      <w:r w:rsidR="00A16E14">
        <w:rPr>
          <w:rFonts w:cs="B Mitra" w:hint="cs"/>
          <w:b/>
          <w:bCs/>
          <w:sz w:val="32"/>
          <w:szCs w:val="32"/>
          <w:rtl/>
          <w:lang w:bidi="fa-IR"/>
        </w:rPr>
        <w:t>2</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4E7FC3EE" w14:textId="083616E2" w:rsidR="00A16E14" w:rsidRDefault="00A16E14" w:rsidP="00DA3244">
      <w:pPr>
        <w:widowControl w:val="0"/>
        <w:bidi/>
        <w:spacing w:after="0" w:line="266" w:lineRule="auto"/>
        <w:ind w:firstLine="284"/>
        <w:jc w:val="both"/>
        <w:rPr>
          <w:rFonts w:ascii="Traditional Arabic" w:hAnsi="Traditional Arabic" w:cs="Abz-2 (Badr)"/>
          <w:color w:val="000000" w:themeColor="text1"/>
          <w:sz w:val="28"/>
          <w:szCs w:val="28"/>
          <w:rtl/>
          <w:lang w:bidi="fa-IR"/>
        </w:rPr>
      </w:pPr>
      <w:bookmarkStart w:id="1" w:name="_Hlk190774341"/>
      <w:bookmarkStart w:id="2" w:name="_Hlk190692347"/>
      <w:bookmarkEnd w:id="0"/>
      <w:r>
        <w:rPr>
          <w:rFonts w:ascii="Traditional Arabic" w:hAnsi="Traditional Arabic" w:cs="Abz-2 (Badr)" w:hint="cs"/>
          <w:color w:val="000000" w:themeColor="text1"/>
          <w:sz w:val="28"/>
          <w:szCs w:val="28"/>
          <w:rtl/>
          <w:lang w:bidi="fa-IR"/>
        </w:rPr>
        <w:t>جلسه قبل گفتيم که در کلمات برخی از اعاظم آمده است که حضانت، از باب ولايت و سلطه است.</w:t>
      </w:r>
    </w:p>
    <w:p w14:paraId="268CD306" w14:textId="4A0F781D" w:rsidR="00A16E14" w:rsidRDefault="00A16E14" w:rsidP="00DA3244">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ولی حق اين است که وجهی برای اين که حضانت را از باب ولايت حاضن بر محضول بدانيم، وجود ندارد، زيرا همان گونه که گفتيم، در معنای لغوی آن چنين مطلبی نيست بلکه تنها مراقبت و حفاظت در آن مطرح است، همچنان که در اخباری که در ادامه ذکر خواهد شد نيز دلالتی بر اين که حاضن ولايت بر محضون داشته باشد، وجود ندارد.</w:t>
      </w:r>
    </w:p>
    <w:p w14:paraId="038861A1" w14:textId="77777777" w:rsidR="00A16E14" w:rsidRDefault="00A16E14" w:rsidP="00DA3244">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مؤيد اين مطلب نيز اين است که در مدتی که حضانت کودک با مادر اوست، اشکالی وجود ندارد که ولايت بر او متعلّق به پدر يا جدّ پدری است و اگر ادعا شود که مادر نيز ولايت دارد، بايد مادر را شريک در ولايت با آنها ولو در خصوص امور مرتبط به حضانت بدانيم که وجهی برای آن وجود ندارد، و گمان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رود که اصحاب نيز ملتزم به اين معنا باشند، بلکه مادر در مدتی که حضانت طفل را بر عهده دارد، بايد طبق نظر ولی شرعی او عمل نمايد، و اگر ولی شرعی عملی را به صلاح طفل ندانست، مادر حق انجام آن را در مورد طفل ندارد. بنابر اين «حضانت» فقط به معنای مباشرت در سرپرستی است و ارتباطی به ولايت داشتن حاضن بر محضون ندارد.</w:t>
      </w:r>
    </w:p>
    <w:p w14:paraId="221605CD" w14:textId="77777777" w:rsidR="00A16E14" w:rsidRDefault="00A16E14" w:rsidP="00DA3244">
      <w:pPr>
        <w:widowControl w:val="0"/>
        <w:bidi/>
        <w:spacing w:after="0" w:line="266" w:lineRule="auto"/>
        <w:ind w:firstLine="284"/>
        <w:jc w:val="both"/>
        <w:rPr>
          <w:rFonts w:ascii="Traditional Arabic" w:hAnsi="Traditional Arabic" w:cs="Abz-2 (Badr)"/>
          <w:color w:val="0070C0"/>
          <w:sz w:val="28"/>
          <w:szCs w:val="28"/>
          <w:rtl/>
          <w:lang w:bidi="ar"/>
        </w:rPr>
      </w:pPr>
      <w:r w:rsidRPr="00DA3244">
        <w:rPr>
          <w:rFonts w:ascii="Traditional Arabic" w:hAnsi="Traditional Arabic" w:cs="Abz-2 (Badr)" w:hint="cs"/>
          <w:color w:val="000000" w:themeColor="text1"/>
          <w:spacing w:val="-4"/>
          <w:sz w:val="28"/>
          <w:szCs w:val="28"/>
          <w:rtl/>
          <w:lang w:bidi="fa-IR"/>
        </w:rPr>
        <w:t>اما اصحاب نوعاً مسأله حضانت را مختص به موردی دانسته</w:t>
      </w:r>
      <w:r w:rsidRPr="00DA3244">
        <w:rPr>
          <w:rFonts w:ascii="Traditional Arabic" w:hAnsi="Traditional Arabic" w:cs="Abz-2 (Badr)"/>
          <w:color w:val="000000" w:themeColor="text1"/>
          <w:spacing w:val="-4"/>
          <w:sz w:val="28"/>
          <w:szCs w:val="28"/>
          <w:rtl/>
          <w:lang w:bidi="fa-IR"/>
        </w:rPr>
        <w:softHyphen/>
      </w:r>
      <w:r w:rsidRPr="00DA3244">
        <w:rPr>
          <w:rFonts w:ascii="Traditional Arabic" w:hAnsi="Traditional Arabic" w:cs="Abz-2 (Badr)" w:hint="cs"/>
          <w:color w:val="000000" w:themeColor="text1"/>
          <w:spacing w:val="-4"/>
          <w:sz w:val="28"/>
          <w:szCs w:val="28"/>
          <w:rtl/>
          <w:lang w:bidi="fa-IR"/>
        </w:rPr>
        <w:t>اند که بين پدر و مادر فراقی واقع شود؛ فلذا شيخ در بيان صورت مسأله در مبسوط می</w:t>
      </w:r>
      <w:r w:rsidRPr="00DA3244">
        <w:rPr>
          <w:rFonts w:ascii="Traditional Arabic" w:hAnsi="Traditional Arabic" w:cs="Abz-2 (Badr)"/>
          <w:color w:val="000000" w:themeColor="text1"/>
          <w:spacing w:val="-4"/>
          <w:sz w:val="28"/>
          <w:szCs w:val="28"/>
          <w:rtl/>
          <w:lang w:bidi="fa-IR"/>
        </w:rPr>
        <w:softHyphen/>
      </w:r>
      <w:r w:rsidRPr="00DA3244">
        <w:rPr>
          <w:rFonts w:ascii="Traditional Arabic" w:hAnsi="Traditional Arabic" w:cs="Abz-2 (Badr)" w:hint="cs"/>
          <w:color w:val="000000" w:themeColor="text1"/>
          <w:spacing w:val="-4"/>
          <w:sz w:val="28"/>
          <w:szCs w:val="28"/>
          <w:rtl/>
          <w:lang w:bidi="fa-IR"/>
        </w:rPr>
        <w:t xml:space="preserve">فرمايد: </w:t>
      </w:r>
      <w:r w:rsidRPr="00DA3244">
        <w:rPr>
          <w:rFonts w:ascii="Traditional Arabic" w:hAnsi="Traditional Arabic" w:cs="Abz-2 (Badr)" w:hint="cs"/>
          <w:color w:val="0070C0"/>
          <w:spacing w:val="-4"/>
          <w:sz w:val="28"/>
          <w:szCs w:val="28"/>
          <w:rtl/>
          <w:lang w:bidi="ar"/>
        </w:rPr>
        <w:t>«</w:t>
      </w:r>
      <w:r w:rsidRPr="00DA3244">
        <w:rPr>
          <w:rFonts w:ascii="Traditional Arabic" w:hAnsi="Traditional Arabic" w:cs="Abz-2 (Badr)"/>
          <w:color w:val="0070C0"/>
          <w:spacing w:val="-4"/>
          <w:sz w:val="28"/>
          <w:szCs w:val="28"/>
          <w:rtl/>
          <w:lang w:bidi="ar"/>
        </w:rPr>
        <w:t>إذا بانت امرأة الرجل منه بطلاق أو فسخ أو خلع أو غير ذلك وهناك ولد فتنازعاه</w:t>
      </w:r>
      <w:r w:rsidRPr="00DA3244">
        <w:rPr>
          <w:rFonts w:ascii="Traditional Arabic" w:hAnsi="Traditional Arabic" w:cs="Abz-2 (Badr)" w:hint="cs"/>
          <w:color w:val="0070C0"/>
          <w:spacing w:val="-4"/>
          <w:sz w:val="28"/>
          <w:szCs w:val="28"/>
          <w:rtl/>
          <w:lang w:bidi="ar"/>
        </w:rPr>
        <w:t>...»</w:t>
      </w:r>
      <w:r w:rsidRPr="002141B2">
        <w:rPr>
          <w:rFonts w:ascii="Traditional Arabic" w:hAnsi="Traditional Arabic"/>
          <w:color w:val="000000" w:themeColor="text1"/>
          <w:vertAlign w:val="superscript"/>
          <w:rtl/>
        </w:rPr>
        <w:footnoteReference w:id="1"/>
      </w:r>
    </w:p>
    <w:p w14:paraId="41E958AC" w14:textId="77777777" w:rsidR="00A16E14" w:rsidRPr="004C538A" w:rsidRDefault="00A16E14" w:rsidP="00DA3244">
      <w:pPr>
        <w:widowControl w:val="0"/>
        <w:bidi/>
        <w:spacing w:after="0" w:line="266" w:lineRule="auto"/>
        <w:ind w:firstLine="284"/>
        <w:jc w:val="both"/>
        <w:rPr>
          <w:rFonts w:ascii="Traditional Arabic" w:hAnsi="Traditional Arabic" w:cs="Abz-2 (Badr)"/>
          <w:color w:val="000000" w:themeColor="text1"/>
          <w:sz w:val="28"/>
          <w:szCs w:val="28"/>
          <w:rtl/>
          <w:lang w:bidi="ar"/>
        </w:rPr>
      </w:pPr>
      <w:r w:rsidRPr="004C538A">
        <w:rPr>
          <w:rFonts w:ascii="Traditional Arabic" w:hAnsi="Traditional Arabic" w:cs="Abz-2 (Badr)" w:hint="cs"/>
          <w:color w:val="000000" w:themeColor="text1"/>
          <w:sz w:val="28"/>
          <w:szCs w:val="28"/>
          <w:rtl/>
          <w:lang w:bidi="ar"/>
        </w:rPr>
        <w:lastRenderedPageBreak/>
        <w:t>در خلاف نيز مسأله را نظير همين مطرح کرده است.</w:t>
      </w:r>
      <w:r w:rsidRPr="002141B2">
        <w:rPr>
          <w:rFonts w:ascii="Traditional Arabic" w:hAnsi="Traditional Arabic"/>
          <w:color w:val="000000" w:themeColor="text1"/>
          <w:vertAlign w:val="superscript"/>
          <w:rtl/>
        </w:rPr>
        <w:footnoteReference w:id="2"/>
      </w:r>
    </w:p>
    <w:p w14:paraId="2FFB981A" w14:textId="77777777" w:rsidR="00A16E14" w:rsidRPr="004C538A" w:rsidRDefault="00A16E14" w:rsidP="00DA3244">
      <w:pPr>
        <w:widowControl w:val="0"/>
        <w:bidi/>
        <w:spacing w:after="0" w:line="266" w:lineRule="auto"/>
        <w:ind w:firstLine="284"/>
        <w:jc w:val="both"/>
        <w:rPr>
          <w:rFonts w:ascii="Traditional Arabic" w:hAnsi="Traditional Arabic" w:cs="Abz-2 (Badr)"/>
          <w:color w:val="0070C0"/>
          <w:sz w:val="28"/>
          <w:szCs w:val="28"/>
          <w:rtl/>
          <w:lang w:bidi="fa-IR"/>
        </w:rPr>
      </w:pPr>
      <w:r w:rsidRPr="004C538A">
        <w:rPr>
          <w:rFonts w:ascii="Traditional Arabic" w:hAnsi="Traditional Arabic" w:cs="Abz-2 (Badr)" w:hint="cs"/>
          <w:color w:val="000000" w:themeColor="text1"/>
          <w:sz w:val="28"/>
          <w:szCs w:val="28"/>
          <w:rtl/>
          <w:lang w:bidi="ar"/>
        </w:rPr>
        <w:t>ابن ادريس نيز مسأله حضانت را اين گونه مطرح می</w:t>
      </w:r>
      <w:r w:rsidRPr="004C538A">
        <w:rPr>
          <w:rFonts w:ascii="Traditional Arabic" w:hAnsi="Traditional Arabic" w:cs="Abz-2 (Badr)"/>
          <w:color w:val="000000" w:themeColor="text1"/>
          <w:sz w:val="28"/>
          <w:szCs w:val="28"/>
          <w:rtl/>
          <w:lang w:bidi="ar"/>
        </w:rPr>
        <w:softHyphen/>
      </w:r>
      <w:r w:rsidRPr="004C538A">
        <w:rPr>
          <w:rFonts w:ascii="Traditional Arabic" w:hAnsi="Traditional Arabic" w:cs="Abz-2 (Badr)" w:hint="cs"/>
          <w:color w:val="000000" w:themeColor="text1"/>
          <w:sz w:val="28"/>
          <w:szCs w:val="28"/>
          <w:rtl/>
          <w:lang w:bidi="ar"/>
        </w:rPr>
        <w:t xml:space="preserve">کند: </w:t>
      </w:r>
      <w:r>
        <w:rPr>
          <w:rFonts w:ascii="Traditional Arabic" w:hAnsi="Traditional Arabic" w:cs="Abz-2 (Badr)" w:hint="cs"/>
          <w:color w:val="0070C0"/>
          <w:sz w:val="28"/>
          <w:szCs w:val="28"/>
          <w:rtl/>
          <w:lang w:bidi="ar"/>
        </w:rPr>
        <w:t>«</w:t>
      </w:r>
      <w:r w:rsidRPr="004C538A">
        <w:rPr>
          <w:rFonts w:ascii="Traditional Arabic" w:hAnsi="Traditional Arabic" w:cs="Abz-2 (Badr)"/>
          <w:color w:val="0070C0"/>
          <w:sz w:val="28"/>
          <w:szCs w:val="28"/>
          <w:rtl/>
        </w:rPr>
        <w:t>إذا بانت المرأة من الرجل ولها ولد منه</w:t>
      </w:r>
      <w:r>
        <w:rPr>
          <w:rFonts w:ascii="Traditional Arabic" w:hAnsi="Traditional Arabic" w:cs="Abz-2 (Badr)" w:hint="cs"/>
          <w:color w:val="0070C0"/>
          <w:sz w:val="28"/>
          <w:szCs w:val="28"/>
          <w:rtl/>
        </w:rPr>
        <w:t>...»</w:t>
      </w:r>
      <w:r w:rsidRPr="002141B2">
        <w:rPr>
          <w:rFonts w:ascii="Traditional Arabic" w:hAnsi="Traditional Arabic"/>
          <w:color w:val="000000" w:themeColor="text1"/>
          <w:vertAlign w:val="superscript"/>
          <w:rtl/>
        </w:rPr>
        <w:footnoteReference w:id="3"/>
      </w:r>
    </w:p>
    <w:p w14:paraId="6206DA36" w14:textId="77777777" w:rsidR="00A16E14" w:rsidRPr="00C7497E" w:rsidRDefault="00A16E14" w:rsidP="00DA3244">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علامه نيز در بيان صورت مسأله در مختلف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فرمايد: «</w:t>
      </w:r>
      <w:r w:rsidRPr="00C7497E">
        <w:rPr>
          <w:rFonts w:ascii="Traditional Arabic" w:hAnsi="Traditional Arabic" w:cs="Abz-2 (Badr)"/>
          <w:color w:val="0070C0"/>
          <w:sz w:val="28"/>
          <w:szCs w:val="28"/>
          <w:rtl/>
          <w:lang w:bidi="ar"/>
        </w:rPr>
        <w:t>إذا بانت المرأة من الزوج</w:t>
      </w:r>
      <w:r>
        <w:rPr>
          <w:rFonts w:ascii="Traditional Arabic" w:hAnsi="Traditional Arabic" w:cs="Abz-2 (Badr)" w:hint="cs"/>
          <w:color w:val="0070C0"/>
          <w:sz w:val="28"/>
          <w:szCs w:val="28"/>
          <w:rtl/>
          <w:lang w:bidi="ar"/>
        </w:rPr>
        <w:t>...»</w:t>
      </w:r>
      <w:r w:rsidRPr="002141B2">
        <w:rPr>
          <w:rFonts w:ascii="Traditional Arabic" w:hAnsi="Traditional Arabic"/>
          <w:color w:val="000000" w:themeColor="text1"/>
          <w:vertAlign w:val="superscript"/>
          <w:rtl/>
        </w:rPr>
        <w:footnoteReference w:id="4"/>
      </w:r>
    </w:p>
    <w:p w14:paraId="3BEE2F5F" w14:textId="77777777" w:rsidR="00A16E14" w:rsidRPr="00C7497E" w:rsidRDefault="00A16E14" w:rsidP="00DA3244">
      <w:pPr>
        <w:widowControl w:val="0"/>
        <w:bidi/>
        <w:spacing w:after="0" w:line="266"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کاشف اللثام نيز با تصريح به اين مطلب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C7497E">
        <w:rPr>
          <w:rFonts w:ascii="Traditional Arabic" w:hAnsi="Traditional Arabic" w:cs="Abz-2 (Badr)" w:hint="cs"/>
          <w:color w:val="0070C0"/>
          <w:sz w:val="28"/>
          <w:szCs w:val="28"/>
          <w:rtl/>
          <w:lang w:bidi="fa-IR"/>
        </w:rPr>
        <w:t>«</w:t>
      </w:r>
      <w:r w:rsidRPr="00C7497E">
        <w:rPr>
          <w:rFonts w:ascii="Traditional Arabic" w:hAnsi="Traditional Arabic" w:cs="Abz-2 (Badr)"/>
          <w:color w:val="0070C0"/>
          <w:sz w:val="28"/>
          <w:szCs w:val="28"/>
          <w:rtl/>
          <w:lang w:bidi="ar"/>
        </w:rPr>
        <w:t>لا إشكال في أمرها إذا لم يفترق الزوجان بطلاق أو غيره.</w:t>
      </w:r>
      <w:r w:rsidRPr="00C7497E">
        <w:rPr>
          <w:rFonts w:ascii="Traditional Arabic" w:hAnsi="Traditional Arabic" w:cs="Abz-2 (Badr)" w:hint="cs"/>
          <w:color w:val="0070C0"/>
          <w:sz w:val="28"/>
          <w:szCs w:val="28"/>
          <w:rtl/>
          <w:lang w:bidi="ar"/>
        </w:rPr>
        <w:t>»</w:t>
      </w:r>
      <w:r w:rsidRPr="002141B2">
        <w:rPr>
          <w:rFonts w:ascii="Traditional Arabic" w:hAnsi="Traditional Arabic"/>
          <w:color w:val="000000" w:themeColor="text1"/>
          <w:vertAlign w:val="superscript"/>
          <w:rtl/>
        </w:rPr>
        <w:footnoteReference w:id="5"/>
      </w:r>
    </w:p>
    <w:p w14:paraId="3B9C1C9D" w14:textId="77777777" w:rsidR="00A16E14" w:rsidRDefault="00A16E14" w:rsidP="00DA3244">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صاحب جواهر نيز مؤيد مدعای کاشف اللثام است.</w:t>
      </w:r>
      <w:r w:rsidRPr="002141B2">
        <w:rPr>
          <w:rFonts w:ascii="Traditional Arabic" w:hAnsi="Traditional Arabic"/>
          <w:color w:val="000000" w:themeColor="text1"/>
          <w:vertAlign w:val="superscript"/>
          <w:rtl/>
        </w:rPr>
        <w:footnoteReference w:id="6"/>
      </w:r>
    </w:p>
    <w:p w14:paraId="6F02895A" w14:textId="77777777" w:rsidR="00A16E14" w:rsidRDefault="00A16E14" w:rsidP="00702704">
      <w:pPr>
        <w:widowControl w:val="0"/>
        <w:bidi/>
        <w:spacing w:after="0" w:line="250"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ولی اين مدعا قابل التزام نيست و در صورت بقاء زوجيت نيز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مسأله حضانت را مطرح کرد، زيرا در اين صورت نيز پدر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تواند در مقام عمل، مادر را از حضانت و سرپرستی فرزند محروم کرده و حفظ و مراقبت از وی را مثلاً به دايه يا کنيزی بسپارد. بنابر اين در صورت بقاء زوجيت نيز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از اين مسأله بحث کرد که آيا مادر حقی برای حضانت فرزند خود دارد يا اين که پدر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تواند بر اساس ولايتی که دارد، او را از اين امر محروم سازد؟</w:t>
      </w:r>
    </w:p>
    <w:p w14:paraId="000DD864" w14:textId="3E4A85E6" w:rsidR="007C0A5C" w:rsidRDefault="007C0A5C" w:rsidP="00702704">
      <w:pPr>
        <w:widowControl w:val="0"/>
        <w:bidi/>
        <w:spacing w:after="0" w:line="250" w:lineRule="auto"/>
        <w:ind w:firstLine="284"/>
        <w:jc w:val="both"/>
        <w:rPr>
          <w:rFonts w:ascii="Traditional Arabic" w:hAnsi="Traditional Arabic" w:cs="Abz-2 (Badr)"/>
          <w:color w:val="000000" w:themeColor="text1"/>
          <w:sz w:val="28"/>
          <w:szCs w:val="28"/>
          <w:rtl/>
          <w:lang w:bidi="fa-IR"/>
        </w:rPr>
      </w:pPr>
      <w:bookmarkStart w:id="3" w:name="_Hlk195002785"/>
      <w:r>
        <w:rPr>
          <w:rFonts w:ascii="Traditional Arabic" w:hAnsi="Traditional Arabic" w:cs="Abz-2 (Badr)" w:hint="cs"/>
          <w:color w:val="000000" w:themeColor="text1"/>
          <w:sz w:val="28"/>
          <w:szCs w:val="28"/>
          <w:rtl/>
          <w:lang w:bidi="fa-IR"/>
        </w:rPr>
        <w:t>پس از بيان مطالب مقدّماتی به بررسی مسأله در ضمن چند مقام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پردازيم.</w:t>
      </w:r>
    </w:p>
    <w:p w14:paraId="05CA2B37" w14:textId="77777777" w:rsidR="007C0A5C" w:rsidRDefault="007C0A5C" w:rsidP="00702704">
      <w:pPr>
        <w:widowControl w:val="0"/>
        <w:bidi/>
        <w:spacing w:after="0" w:line="250" w:lineRule="auto"/>
        <w:ind w:firstLine="284"/>
        <w:jc w:val="both"/>
        <w:rPr>
          <w:rFonts w:ascii="Traditional Arabic" w:hAnsi="Traditional Arabic" w:cs="Abz-2 (Badr)"/>
          <w:color w:val="C45911" w:themeColor="accent2" w:themeShade="BF"/>
          <w:sz w:val="28"/>
          <w:szCs w:val="28"/>
          <w:rtl/>
          <w:lang w:bidi="fa-IR"/>
        </w:rPr>
      </w:pPr>
    </w:p>
    <w:p w14:paraId="260650E5" w14:textId="08321E89" w:rsidR="007C0A5C" w:rsidRPr="007C0A5C" w:rsidRDefault="007C0A5C" w:rsidP="00702704">
      <w:pPr>
        <w:widowControl w:val="0"/>
        <w:bidi/>
        <w:spacing w:after="0" w:line="250" w:lineRule="auto"/>
        <w:ind w:firstLine="284"/>
        <w:jc w:val="both"/>
        <w:rPr>
          <w:rFonts w:ascii="Traditional Arabic" w:hAnsi="Traditional Arabic" w:cs="Abz-2 (Badr)"/>
          <w:color w:val="C45911" w:themeColor="accent2" w:themeShade="BF"/>
          <w:sz w:val="28"/>
          <w:szCs w:val="28"/>
          <w:rtl/>
          <w:lang w:bidi="fa-IR"/>
        </w:rPr>
      </w:pPr>
      <w:r w:rsidRPr="007C0A5C">
        <w:rPr>
          <w:rFonts w:ascii="Traditional Arabic" w:hAnsi="Traditional Arabic" w:cs="Abz-2 (Badr)" w:hint="cs"/>
          <w:color w:val="C45911" w:themeColor="accent2" w:themeShade="BF"/>
          <w:sz w:val="28"/>
          <w:szCs w:val="28"/>
          <w:rtl/>
          <w:lang w:bidi="fa-IR"/>
        </w:rPr>
        <w:t>مقام اول: اخبار مسأله</w:t>
      </w:r>
    </w:p>
    <w:p w14:paraId="60F0514E" w14:textId="6F0F3E3E" w:rsidR="007C0A5C" w:rsidRDefault="007C0A5C" w:rsidP="00702704">
      <w:pPr>
        <w:widowControl w:val="0"/>
        <w:bidi/>
        <w:spacing w:after="0" w:line="250"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در خصوص بحث حضانت، به اخباری تمسّک شده است که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آنها را به دو دسته تقسيم کرد:</w:t>
      </w:r>
    </w:p>
    <w:p w14:paraId="76CA6396" w14:textId="3B7DDE41" w:rsidR="007C0A5C" w:rsidRPr="007C0A5C" w:rsidRDefault="007C0A5C" w:rsidP="00702704">
      <w:pPr>
        <w:widowControl w:val="0"/>
        <w:bidi/>
        <w:spacing w:after="0" w:line="250" w:lineRule="auto"/>
        <w:ind w:firstLine="284"/>
        <w:jc w:val="both"/>
        <w:rPr>
          <w:rFonts w:ascii="Traditional Arabic" w:hAnsi="Traditional Arabic" w:cs="Abz-2 (Badr)"/>
          <w:color w:val="FF0000"/>
          <w:sz w:val="28"/>
          <w:szCs w:val="28"/>
          <w:rtl/>
          <w:lang w:bidi="fa-IR"/>
        </w:rPr>
      </w:pPr>
      <w:r w:rsidRPr="007C0A5C">
        <w:rPr>
          <w:rFonts w:ascii="Traditional Arabic" w:hAnsi="Traditional Arabic" w:cs="Abz-2 (Badr)" w:hint="cs"/>
          <w:color w:val="FF0000"/>
          <w:sz w:val="28"/>
          <w:szCs w:val="28"/>
          <w:rtl/>
          <w:lang w:bidi="fa-IR"/>
        </w:rPr>
        <w:t>دسته اوّل: اخباری که دلالت آنها مطلق است</w:t>
      </w:r>
    </w:p>
    <w:p w14:paraId="3E061CE4" w14:textId="66EAB21A" w:rsidR="007C0A5C" w:rsidRDefault="007C0A5C" w:rsidP="00702704">
      <w:pPr>
        <w:widowControl w:val="0"/>
        <w:bidi/>
        <w:spacing w:after="0" w:line="250" w:lineRule="auto"/>
        <w:ind w:firstLine="284"/>
        <w:jc w:val="both"/>
        <w:rPr>
          <w:rFonts w:cs="Abz-2 (Badr)"/>
          <w:color w:val="00B0F0"/>
          <w:sz w:val="28"/>
          <w:szCs w:val="28"/>
          <w:rtl/>
          <w:lang w:bidi="ar"/>
        </w:rPr>
      </w:pPr>
      <w:r>
        <w:rPr>
          <w:rFonts w:cs="Abz-2 (Badr)" w:hint="cs"/>
          <w:sz w:val="28"/>
          <w:szCs w:val="28"/>
          <w:rtl/>
          <w:lang w:bidi="ar"/>
        </w:rPr>
        <w:lastRenderedPageBreak/>
        <w:t xml:space="preserve">1 ـ موثّقة </w:t>
      </w:r>
      <w:r w:rsidRPr="00923138">
        <w:rPr>
          <w:rFonts w:cs="Abz-2 (Badr)"/>
          <w:sz w:val="28"/>
          <w:szCs w:val="28"/>
          <w:rtl/>
          <w:lang w:bidi="ar"/>
        </w:rPr>
        <w:t>داود</w:t>
      </w:r>
      <w:r>
        <w:rPr>
          <w:rFonts w:cs="Abz-2 (Badr)" w:hint="cs"/>
          <w:sz w:val="28"/>
          <w:szCs w:val="28"/>
          <w:rtl/>
          <w:lang w:bidi="ar"/>
        </w:rPr>
        <w:t xml:space="preserve"> </w:t>
      </w:r>
      <w:r w:rsidRPr="00923138">
        <w:rPr>
          <w:rFonts w:cs="Abz-2 (Badr)"/>
          <w:sz w:val="28"/>
          <w:szCs w:val="28"/>
          <w:rtl/>
          <w:lang w:bidi="ar"/>
        </w:rPr>
        <w:t>بن</w:t>
      </w:r>
      <w:r>
        <w:rPr>
          <w:rFonts w:cs="Abz-2 (Badr)" w:hint="cs"/>
          <w:sz w:val="28"/>
          <w:szCs w:val="28"/>
          <w:rtl/>
          <w:lang w:bidi="ar"/>
        </w:rPr>
        <w:t xml:space="preserve"> </w:t>
      </w:r>
      <w:r w:rsidRPr="00923138">
        <w:rPr>
          <w:rFonts w:cs="Abz-2 (Badr)"/>
          <w:sz w:val="28"/>
          <w:szCs w:val="28"/>
          <w:rtl/>
          <w:lang w:bidi="ar"/>
        </w:rPr>
        <w:t>الح</w:t>
      </w:r>
      <w:r>
        <w:rPr>
          <w:rFonts w:cs="Abz-2 (Badr)" w:hint="cs"/>
          <w:sz w:val="28"/>
          <w:szCs w:val="28"/>
          <w:rtl/>
          <w:lang w:bidi="ar"/>
        </w:rPr>
        <w:t>ص</w:t>
      </w:r>
      <w:r w:rsidRPr="00923138">
        <w:rPr>
          <w:rFonts w:cs="Abz-2 (Badr)"/>
          <w:sz w:val="28"/>
          <w:szCs w:val="28"/>
          <w:rtl/>
          <w:lang w:bidi="ar"/>
        </w:rPr>
        <w:t>ين عن أبي</w:t>
      </w:r>
      <w:r>
        <w:rPr>
          <w:rFonts w:cs="Abz-2 (Badr)" w:hint="cs"/>
          <w:sz w:val="28"/>
          <w:szCs w:val="28"/>
          <w:rtl/>
          <w:lang w:bidi="ar"/>
        </w:rPr>
        <w:t xml:space="preserve"> </w:t>
      </w:r>
      <w:r w:rsidRPr="00923138">
        <w:rPr>
          <w:rFonts w:cs="Abz-2 (Badr)"/>
          <w:sz w:val="28"/>
          <w:szCs w:val="28"/>
          <w:rtl/>
          <w:lang w:bidi="ar"/>
        </w:rPr>
        <w:t>عبدالله</w:t>
      </w:r>
      <w:r>
        <w:rPr>
          <w:rFonts w:cs="Abz-2 (Badr)" w:hint="cs"/>
          <w:sz w:val="28"/>
          <w:szCs w:val="28"/>
          <w:rtl/>
          <w:lang w:bidi="ar"/>
        </w:rPr>
        <w:t xml:space="preserve">(ع)، </w:t>
      </w:r>
      <w:r w:rsidRPr="00923138">
        <w:rPr>
          <w:rFonts w:cs="Abz-2 (Badr)"/>
          <w:sz w:val="28"/>
          <w:szCs w:val="28"/>
          <w:rtl/>
          <w:lang w:bidi="ar"/>
        </w:rPr>
        <w:t xml:space="preserve">قال: </w:t>
      </w:r>
      <w:r w:rsidRPr="007C0A5C">
        <w:rPr>
          <w:rFonts w:cs="Abz-2 (Badr)" w:hint="cs"/>
          <w:color w:val="00B0F0"/>
          <w:sz w:val="28"/>
          <w:szCs w:val="28"/>
          <w:rtl/>
          <w:lang w:bidi="ar"/>
        </w:rPr>
        <w:t>«</w:t>
      </w:r>
      <w:r w:rsidRPr="00923138">
        <w:rPr>
          <w:rFonts w:cs="QuranTaha"/>
          <w:color w:val="BF8F00" w:themeColor="accent4" w:themeShade="BF"/>
          <w:sz w:val="26"/>
          <w:szCs w:val="26"/>
          <w:rtl/>
          <w:lang w:bidi="ar"/>
        </w:rPr>
        <w:t>«و</w:t>
      </w:r>
      <w:r w:rsidRPr="007C0A5C">
        <w:rPr>
          <w:rFonts w:cs="QuranTaha" w:hint="cs"/>
          <w:color w:val="BF8F00" w:themeColor="accent4" w:themeShade="BF"/>
          <w:sz w:val="26"/>
          <w:szCs w:val="26"/>
          <w:rtl/>
          <w:lang w:bidi="ar"/>
        </w:rPr>
        <w:t>َ</w:t>
      </w:r>
      <w:r w:rsidRPr="00923138">
        <w:rPr>
          <w:rFonts w:cs="QuranTaha"/>
          <w:color w:val="BF8F00" w:themeColor="accent4" w:themeShade="BF"/>
          <w:sz w:val="26"/>
          <w:szCs w:val="26"/>
          <w:rtl/>
          <w:lang w:bidi="ar"/>
        </w:rPr>
        <w:t>الْوٰالِدٰاتُ‌ يُرْضِعْنَ‌ أَوْلاٰدَهُنَّ‌»</w:t>
      </w:r>
      <w:r>
        <w:rPr>
          <w:rStyle w:val="FootnoteReference"/>
          <w:rFonts w:cs="Abz-2 (Badr)"/>
          <w:sz w:val="28"/>
          <w:szCs w:val="28"/>
          <w:rtl/>
          <w:lang w:bidi="ar"/>
        </w:rPr>
        <w:footnoteReference w:id="7"/>
      </w:r>
      <w:r w:rsidRPr="007C0A5C">
        <w:rPr>
          <w:rFonts w:cs="Abz-2 (Badr)" w:hint="cs"/>
          <w:color w:val="00B0F0"/>
          <w:sz w:val="28"/>
          <w:szCs w:val="28"/>
          <w:rtl/>
          <w:lang w:bidi="ar"/>
        </w:rPr>
        <w:t>،</w:t>
      </w:r>
      <w:r w:rsidRPr="00923138">
        <w:rPr>
          <w:rFonts w:cs="Abz-2 (Badr)"/>
          <w:color w:val="00B0F0"/>
          <w:sz w:val="28"/>
          <w:szCs w:val="28"/>
          <w:rtl/>
          <w:lang w:bidi="ar"/>
        </w:rPr>
        <w:t xml:space="preserve"> قال</w:t>
      </w:r>
      <w:r w:rsidRPr="007C0A5C">
        <w:rPr>
          <w:rFonts w:cs="Abz-2 (Badr)" w:hint="cs"/>
          <w:color w:val="00B0F0"/>
          <w:sz w:val="28"/>
          <w:szCs w:val="28"/>
          <w:rtl/>
          <w:lang w:bidi="ar"/>
        </w:rPr>
        <w:t>:</w:t>
      </w:r>
      <w:r w:rsidRPr="00923138">
        <w:rPr>
          <w:rFonts w:cs="Abz-2 (Badr)"/>
          <w:color w:val="00B0F0"/>
          <w:sz w:val="28"/>
          <w:szCs w:val="28"/>
          <w:rtl/>
          <w:lang w:bidi="ar"/>
        </w:rPr>
        <w:t xml:space="preserve"> مادام الولد</w:t>
      </w:r>
      <w:r w:rsidRPr="007C0A5C">
        <w:rPr>
          <w:rFonts w:cs="Abz-2 (Badr)" w:hint="cs"/>
          <w:color w:val="00B0F0"/>
          <w:sz w:val="28"/>
          <w:szCs w:val="28"/>
          <w:rtl/>
          <w:lang w:bidi="ar"/>
        </w:rPr>
        <w:t xml:space="preserve"> </w:t>
      </w:r>
      <w:r w:rsidRPr="00923138">
        <w:rPr>
          <w:rFonts w:cs="Abz-2 (Badr)"/>
          <w:color w:val="00B0F0"/>
          <w:sz w:val="28"/>
          <w:szCs w:val="28"/>
          <w:rtl/>
          <w:lang w:bidi="ar"/>
        </w:rPr>
        <w:t>في الرضاع</w:t>
      </w:r>
      <w:r>
        <w:rPr>
          <w:rFonts w:cs="Abz-2 (Badr)" w:hint="cs"/>
          <w:color w:val="00B0F0"/>
          <w:sz w:val="28"/>
          <w:szCs w:val="28"/>
          <w:rtl/>
          <w:lang w:bidi="ar"/>
        </w:rPr>
        <w:t>،</w:t>
      </w:r>
      <w:r w:rsidRPr="00923138">
        <w:rPr>
          <w:rFonts w:cs="Abz-2 (Badr)"/>
          <w:color w:val="00B0F0"/>
          <w:sz w:val="28"/>
          <w:szCs w:val="28"/>
          <w:rtl/>
          <w:lang w:bidi="ar"/>
        </w:rPr>
        <w:t xml:space="preserve"> فهو بين الأبوين بالسوي</w:t>
      </w:r>
      <w:r>
        <w:rPr>
          <w:rFonts w:cs="Abz-2 (Badr)" w:hint="cs"/>
          <w:color w:val="00B0F0"/>
          <w:sz w:val="28"/>
          <w:szCs w:val="28"/>
          <w:rtl/>
          <w:lang w:bidi="ar"/>
        </w:rPr>
        <w:t>ّ</w:t>
      </w:r>
      <w:r w:rsidRPr="00923138">
        <w:rPr>
          <w:rFonts w:cs="Abz-2 (Badr)"/>
          <w:color w:val="00B0F0"/>
          <w:sz w:val="28"/>
          <w:szCs w:val="28"/>
          <w:rtl/>
          <w:lang w:bidi="ar"/>
        </w:rPr>
        <w:t>ة</w:t>
      </w:r>
      <w:r w:rsidRPr="007C0A5C">
        <w:rPr>
          <w:rFonts w:cs="Abz-2 (Badr)" w:hint="cs"/>
          <w:color w:val="00B0F0"/>
          <w:sz w:val="28"/>
          <w:szCs w:val="28"/>
          <w:rtl/>
          <w:lang w:bidi="ar"/>
        </w:rPr>
        <w:t>،</w:t>
      </w:r>
      <w:r w:rsidRPr="00923138">
        <w:rPr>
          <w:rFonts w:cs="Abz-2 (Badr)"/>
          <w:color w:val="00B0F0"/>
          <w:sz w:val="28"/>
          <w:szCs w:val="28"/>
          <w:rtl/>
          <w:lang w:bidi="ar"/>
        </w:rPr>
        <w:t xml:space="preserve"> فإذا فطم فالأب</w:t>
      </w:r>
      <w:r w:rsidRPr="007C0A5C">
        <w:rPr>
          <w:rFonts w:cs="Abz-2 (Badr)" w:hint="cs"/>
          <w:color w:val="00B0F0"/>
          <w:sz w:val="28"/>
          <w:szCs w:val="28"/>
          <w:rtl/>
          <w:lang w:bidi="ar"/>
        </w:rPr>
        <w:t xml:space="preserve"> </w:t>
      </w:r>
      <w:r w:rsidRPr="00923138">
        <w:rPr>
          <w:rFonts w:cs="Abz-2 (Badr)"/>
          <w:color w:val="00B0F0"/>
          <w:sz w:val="28"/>
          <w:szCs w:val="28"/>
          <w:rtl/>
          <w:lang w:bidi="ar"/>
        </w:rPr>
        <w:t>أحق</w:t>
      </w:r>
      <w:r w:rsidRPr="007C0A5C">
        <w:rPr>
          <w:rFonts w:cs="Abz-2 (Badr)" w:hint="cs"/>
          <w:color w:val="00B0F0"/>
          <w:sz w:val="28"/>
          <w:szCs w:val="28"/>
          <w:rtl/>
          <w:lang w:bidi="ar"/>
        </w:rPr>
        <w:t>ّ</w:t>
      </w:r>
      <w:r w:rsidRPr="00923138">
        <w:rPr>
          <w:rFonts w:cs="Abz-2 (Badr)"/>
          <w:color w:val="00B0F0"/>
          <w:sz w:val="28"/>
          <w:szCs w:val="28"/>
          <w:rtl/>
          <w:lang w:bidi="ar"/>
        </w:rPr>
        <w:t xml:space="preserve"> به من الأ</w:t>
      </w:r>
      <w:r w:rsidRPr="007C0A5C">
        <w:rPr>
          <w:rFonts w:cs="Abz-2 (Badr)" w:hint="cs"/>
          <w:color w:val="00B0F0"/>
          <w:sz w:val="28"/>
          <w:szCs w:val="28"/>
          <w:rtl/>
          <w:lang w:bidi="ar"/>
        </w:rPr>
        <w:t>ُ</w:t>
      </w:r>
      <w:r w:rsidRPr="00923138">
        <w:rPr>
          <w:rFonts w:cs="Abz-2 (Badr)"/>
          <w:color w:val="00B0F0"/>
          <w:sz w:val="28"/>
          <w:szCs w:val="28"/>
          <w:rtl/>
          <w:lang w:bidi="ar"/>
        </w:rPr>
        <w:t>م</w:t>
      </w:r>
      <w:r w:rsidRPr="007C0A5C">
        <w:rPr>
          <w:rFonts w:cs="Abz-2 (Badr)" w:hint="cs"/>
          <w:color w:val="00B0F0"/>
          <w:sz w:val="28"/>
          <w:szCs w:val="28"/>
          <w:rtl/>
          <w:lang w:bidi="ar"/>
        </w:rPr>
        <w:t>ّ،</w:t>
      </w:r>
      <w:r w:rsidRPr="00923138">
        <w:rPr>
          <w:rFonts w:cs="Abz-2 (Badr)"/>
          <w:color w:val="00B0F0"/>
          <w:sz w:val="28"/>
          <w:szCs w:val="28"/>
          <w:rtl/>
          <w:lang w:bidi="ar"/>
        </w:rPr>
        <w:t xml:space="preserve"> فإذا مات الأب فالأ</w:t>
      </w:r>
      <w:r>
        <w:rPr>
          <w:rFonts w:cs="Abz-2 (Badr)" w:hint="cs"/>
          <w:color w:val="00B0F0"/>
          <w:sz w:val="28"/>
          <w:szCs w:val="28"/>
          <w:rtl/>
          <w:lang w:bidi="ar"/>
        </w:rPr>
        <w:t>ُ</w:t>
      </w:r>
      <w:r w:rsidRPr="00923138">
        <w:rPr>
          <w:rFonts w:cs="Abz-2 (Badr)"/>
          <w:color w:val="00B0F0"/>
          <w:sz w:val="28"/>
          <w:szCs w:val="28"/>
          <w:rtl/>
          <w:lang w:bidi="ar"/>
        </w:rPr>
        <w:t>م</w:t>
      </w:r>
      <w:r w:rsidRPr="007C0A5C">
        <w:rPr>
          <w:rFonts w:cs="Abz-2 (Badr)" w:hint="cs"/>
          <w:color w:val="00B0F0"/>
          <w:sz w:val="28"/>
          <w:szCs w:val="28"/>
          <w:rtl/>
          <w:lang w:bidi="ar"/>
        </w:rPr>
        <w:t>ّ</w:t>
      </w:r>
      <w:r w:rsidRPr="00923138">
        <w:rPr>
          <w:rFonts w:cs="Abz-2 (Badr)"/>
          <w:color w:val="00B0F0"/>
          <w:sz w:val="28"/>
          <w:szCs w:val="28"/>
          <w:rtl/>
          <w:lang w:bidi="ar"/>
        </w:rPr>
        <w:t xml:space="preserve"> أح</w:t>
      </w:r>
      <w:r w:rsidRPr="007C0A5C">
        <w:rPr>
          <w:rFonts w:cs="Abz-2 (Badr)" w:hint="cs"/>
          <w:color w:val="00B0F0"/>
          <w:sz w:val="28"/>
          <w:szCs w:val="28"/>
          <w:rtl/>
          <w:lang w:bidi="ar"/>
        </w:rPr>
        <w:t>قّ</w:t>
      </w:r>
      <w:r w:rsidRPr="00923138">
        <w:rPr>
          <w:rFonts w:cs="Abz-2 (Badr)"/>
          <w:color w:val="00B0F0"/>
          <w:sz w:val="28"/>
          <w:szCs w:val="28"/>
          <w:rtl/>
          <w:lang w:bidi="ar"/>
        </w:rPr>
        <w:t xml:space="preserve"> به من العصبة</w:t>
      </w:r>
      <w:r>
        <w:rPr>
          <w:rFonts w:cs="Abz-2 (Badr)" w:hint="cs"/>
          <w:color w:val="00B0F0"/>
          <w:sz w:val="28"/>
          <w:szCs w:val="28"/>
          <w:rtl/>
          <w:lang w:bidi="ar"/>
        </w:rPr>
        <w:t>.</w:t>
      </w:r>
      <w:r w:rsidRPr="007C0A5C">
        <w:rPr>
          <w:rFonts w:cs="Abz-2 (Badr)" w:hint="cs"/>
          <w:color w:val="00B0F0"/>
          <w:sz w:val="28"/>
          <w:szCs w:val="28"/>
          <w:rtl/>
          <w:lang w:bidi="ar"/>
        </w:rPr>
        <w:t xml:space="preserve"> </w:t>
      </w:r>
      <w:r w:rsidRPr="00923138">
        <w:rPr>
          <w:rFonts w:cs="Abz-2 (Badr)"/>
          <w:color w:val="00B0F0"/>
          <w:sz w:val="28"/>
          <w:szCs w:val="28"/>
          <w:rtl/>
          <w:lang w:bidi="ar"/>
        </w:rPr>
        <w:t>ف</w:t>
      </w:r>
      <w:r w:rsidRPr="007C0A5C">
        <w:rPr>
          <w:rFonts w:cs="Abz-2 (Badr)" w:hint="cs"/>
          <w:color w:val="00B0F0"/>
          <w:sz w:val="28"/>
          <w:szCs w:val="28"/>
          <w:rtl/>
          <w:lang w:bidi="ar"/>
        </w:rPr>
        <w:t>إ</w:t>
      </w:r>
      <w:r w:rsidRPr="00923138">
        <w:rPr>
          <w:rFonts w:cs="Abz-2 (Badr)"/>
          <w:color w:val="00B0F0"/>
          <w:sz w:val="28"/>
          <w:szCs w:val="28"/>
          <w:rtl/>
          <w:lang w:bidi="ar"/>
        </w:rPr>
        <w:t>ن وجد</w:t>
      </w:r>
      <w:r w:rsidRPr="007C0A5C">
        <w:rPr>
          <w:rFonts w:cs="Abz-2 (Badr)" w:hint="cs"/>
          <w:color w:val="00B0F0"/>
          <w:sz w:val="28"/>
          <w:szCs w:val="28"/>
          <w:rtl/>
          <w:lang w:bidi="ar"/>
        </w:rPr>
        <w:t xml:space="preserve"> ا</w:t>
      </w:r>
      <w:r w:rsidRPr="00923138">
        <w:rPr>
          <w:rFonts w:cs="Abz-2 (Badr)"/>
          <w:color w:val="00B0F0"/>
          <w:sz w:val="28"/>
          <w:szCs w:val="28"/>
          <w:rtl/>
          <w:lang w:bidi="ar"/>
        </w:rPr>
        <w:t xml:space="preserve">لأب من يرضعه </w:t>
      </w:r>
      <w:r w:rsidRPr="007C0A5C">
        <w:rPr>
          <w:rFonts w:cs="Abz-2 (Badr)" w:hint="cs"/>
          <w:color w:val="00B0F0"/>
          <w:sz w:val="28"/>
          <w:szCs w:val="28"/>
          <w:rtl/>
          <w:lang w:bidi="ar"/>
        </w:rPr>
        <w:t>ب</w:t>
      </w:r>
      <w:r w:rsidRPr="00923138">
        <w:rPr>
          <w:rFonts w:cs="Abz-2 (Badr)"/>
          <w:color w:val="00B0F0"/>
          <w:sz w:val="28"/>
          <w:szCs w:val="28"/>
          <w:rtl/>
          <w:lang w:bidi="ar"/>
        </w:rPr>
        <w:t>أربعة دراهم وقالت الأُمّ</w:t>
      </w:r>
      <w:r w:rsidRPr="007C0A5C">
        <w:rPr>
          <w:rFonts w:cs="Abz-2 (Badr)" w:hint="cs"/>
          <w:color w:val="00B0F0"/>
          <w:sz w:val="28"/>
          <w:szCs w:val="28"/>
          <w:rtl/>
          <w:lang w:bidi="ar"/>
        </w:rPr>
        <w:t>:</w:t>
      </w:r>
      <w:r w:rsidRPr="00923138">
        <w:rPr>
          <w:rFonts w:cs="Abz-2 (Badr)"/>
          <w:color w:val="00B0F0"/>
          <w:sz w:val="28"/>
          <w:szCs w:val="28"/>
          <w:rtl/>
          <w:lang w:bidi="ar"/>
        </w:rPr>
        <w:t xml:space="preserve"> </w:t>
      </w:r>
      <w:r w:rsidRPr="007C0A5C">
        <w:rPr>
          <w:rFonts w:cs="Abz-2 (Badr)" w:hint="cs"/>
          <w:color w:val="00B0F0"/>
          <w:sz w:val="28"/>
          <w:szCs w:val="28"/>
          <w:rtl/>
          <w:lang w:bidi="ar"/>
        </w:rPr>
        <w:t>«</w:t>
      </w:r>
      <w:r w:rsidRPr="00923138">
        <w:rPr>
          <w:rFonts w:cs="Abz-2 (Badr)"/>
          <w:color w:val="00B0F0"/>
          <w:sz w:val="28"/>
          <w:szCs w:val="28"/>
          <w:rtl/>
          <w:lang w:bidi="ar"/>
        </w:rPr>
        <w:t>لا أُرضعه إلا بخمسة دراهم</w:t>
      </w:r>
      <w:r w:rsidRPr="007C0A5C">
        <w:rPr>
          <w:rFonts w:cs="Abz-2 (Badr)" w:hint="cs"/>
          <w:color w:val="00B0F0"/>
          <w:sz w:val="28"/>
          <w:szCs w:val="28"/>
          <w:rtl/>
          <w:lang w:bidi="ar"/>
        </w:rPr>
        <w:t>»</w:t>
      </w:r>
      <w:r>
        <w:rPr>
          <w:rFonts w:cs="Abz-2 (Badr)" w:hint="cs"/>
          <w:color w:val="00B0F0"/>
          <w:sz w:val="28"/>
          <w:szCs w:val="28"/>
          <w:rtl/>
          <w:lang w:bidi="ar"/>
        </w:rPr>
        <w:t>،</w:t>
      </w:r>
      <w:r w:rsidRPr="00923138">
        <w:rPr>
          <w:rFonts w:cs="Abz-2 (Badr)"/>
          <w:color w:val="00B0F0"/>
          <w:sz w:val="28"/>
          <w:szCs w:val="28"/>
          <w:rtl/>
          <w:lang w:bidi="ar"/>
        </w:rPr>
        <w:t xml:space="preserve"> فإنّ له أن ينزعه منها إلا أن</w:t>
      </w:r>
      <w:r w:rsidRPr="007C0A5C">
        <w:rPr>
          <w:rFonts w:cs="Abz-2 (Badr)" w:hint="cs"/>
          <w:color w:val="00B0F0"/>
          <w:sz w:val="28"/>
          <w:szCs w:val="28"/>
          <w:rtl/>
          <w:lang w:bidi="ar"/>
        </w:rPr>
        <w:t>ّ</w:t>
      </w:r>
      <w:r w:rsidRPr="00923138">
        <w:rPr>
          <w:rFonts w:cs="Abz-2 (Badr)"/>
          <w:color w:val="00B0F0"/>
          <w:sz w:val="28"/>
          <w:szCs w:val="28"/>
          <w:rtl/>
          <w:lang w:bidi="ar"/>
        </w:rPr>
        <w:t xml:space="preserve"> ذلك خير له وأرفق به أن</w:t>
      </w:r>
      <w:r w:rsidRPr="007C0A5C">
        <w:rPr>
          <w:rFonts w:cs="Abz-2 (Badr)" w:hint="cs"/>
          <w:color w:val="00B0F0"/>
          <w:sz w:val="28"/>
          <w:szCs w:val="28"/>
          <w:rtl/>
          <w:lang w:bidi="ar"/>
        </w:rPr>
        <w:t xml:space="preserve"> </w:t>
      </w:r>
      <w:r w:rsidRPr="00923138">
        <w:rPr>
          <w:rFonts w:cs="Abz-2 (Badr)"/>
          <w:color w:val="00B0F0"/>
          <w:sz w:val="28"/>
          <w:szCs w:val="28"/>
          <w:rtl/>
          <w:lang w:bidi="ar"/>
        </w:rPr>
        <w:t>يترك مع أُم</w:t>
      </w:r>
      <w:r w:rsidRPr="007C0A5C">
        <w:rPr>
          <w:rFonts w:cs="Abz-2 (Badr)" w:hint="cs"/>
          <w:color w:val="00B0F0"/>
          <w:sz w:val="28"/>
          <w:szCs w:val="28"/>
          <w:rtl/>
          <w:lang w:bidi="ar"/>
        </w:rPr>
        <w:t>ّ</w:t>
      </w:r>
      <w:r w:rsidRPr="00923138">
        <w:rPr>
          <w:rFonts w:cs="Abz-2 (Badr)"/>
          <w:color w:val="00B0F0"/>
          <w:sz w:val="28"/>
          <w:szCs w:val="28"/>
          <w:rtl/>
          <w:lang w:bidi="ar"/>
        </w:rPr>
        <w:t>ه.</w:t>
      </w:r>
      <w:r w:rsidRPr="007C0A5C">
        <w:rPr>
          <w:rFonts w:cs="Abz-2 (Badr)" w:hint="cs"/>
          <w:color w:val="00B0F0"/>
          <w:sz w:val="28"/>
          <w:szCs w:val="28"/>
          <w:rtl/>
          <w:lang w:bidi="ar"/>
        </w:rPr>
        <w:t>»</w:t>
      </w:r>
      <w:r>
        <w:rPr>
          <w:rStyle w:val="FootnoteReference"/>
          <w:rFonts w:cs="Abz-2 (Badr)"/>
          <w:sz w:val="28"/>
          <w:szCs w:val="28"/>
          <w:rtl/>
          <w:lang w:bidi="ar"/>
        </w:rPr>
        <w:footnoteReference w:id="8"/>
      </w:r>
    </w:p>
    <w:p w14:paraId="4F8FD7AC" w14:textId="3E0292FC" w:rsidR="007C0A5C" w:rsidRPr="007C0A5C" w:rsidRDefault="007C0A5C" w:rsidP="00702704">
      <w:pPr>
        <w:widowControl w:val="0"/>
        <w:bidi/>
        <w:spacing w:after="0" w:line="250" w:lineRule="auto"/>
        <w:ind w:firstLine="284"/>
        <w:jc w:val="both"/>
        <w:rPr>
          <w:rFonts w:cs="Abz-2 (Badr)"/>
          <w:color w:val="000000" w:themeColor="text1"/>
          <w:sz w:val="28"/>
          <w:szCs w:val="28"/>
          <w:rtl/>
          <w:lang w:bidi="ar"/>
        </w:rPr>
      </w:pPr>
      <w:r w:rsidRPr="007C0A5C">
        <w:rPr>
          <w:rFonts w:cs="Abz-2 (Badr)" w:hint="cs"/>
          <w:color w:val="000000" w:themeColor="text1"/>
          <w:sz w:val="28"/>
          <w:szCs w:val="28"/>
          <w:rtl/>
          <w:lang w:bidi="ar"/>
        </w:rPr>
        <w:t xml:space="preserve">اين روايت مطلق بوده و اختصاصی به زن مطلّقه ندارد، </w:t>
      </w:r>
      <w:r>
        <w:rPr>
          <w:rFonts w:cs="Abz-2 (Badr)" w:hint="cs"/>
          <w:color w:val="000000" w:themeColor="text1"/>
          <w:sz w:val="28"/>
          <w:szCs w:val="28"/>
          <w:rtl/>
          <w:lang w:bidi="ar"/>
        </w:rPr>
        <w:t>بلکه شامل زنی که در حباله نکاح باقی است نيز می</w:t>
      </w:r>
      <w:r>
        <w:rPr>
          <w:rFonts w:cs="Abz-2 (Badr)"/>
          <w:color w:val="000000" w:themeColor="text1"/>
          <w:sz w:val="28"/>
          <w:szCs w:val="28"/>
          <w:rtl/>
          <w:lang w:bidi="ar"/>
        </w:rPr>
        <w:softHyphen/>
      </w:r>
      <w:r>
        <w:rPr>
          <w:rFonts w:cs="Abz-2 (Badr)" w:hint="cs"/>
          <w:color w:val="000000" w:themeColor="text1"/>
          <w:sz w:val="28"/>
          <w:szCs w:val="28"/>
          <w:rtl/>
          <w:lang w:bidi="ar"/>
        </w:rPr>
        <w:t>شود. ظهور آن نيز اين است که تا وقتی که طفل از مادر خود شير می</w:t>
      </w:r>
      <w:r>
        <w:rPr>
          <w:rFonts w:cs="Abz-2 (Badr)"/>
          <w:color w:val="000000" w:themeColor="text1"/>
          <w:sz w:val="28"/>
          <w:szCs w:val="28"/>
          <w:rtl/>
          <w:lang w:bidi="ar"/>
        </w:rPr>
        <w:softHyphen/>
      </w:r>
      <w:r>
        <w:rPr>
          <w:rFonts w:cs="Abz-2 (Badr)" w:hint="cs"/>
          <w:color w:val="000000" w:themeColor="text1"/>
          <w:sz w:val="28"/>
          <w:szCs w:val="28"/>
          <w:rtl/>
          <w:lang w:bidi="ar"/>
        </w:rPr>
        <w:t>خورد، حضانت او بر عهده پدر و مادر به طور مساوی می</w:t>
      </w:r>
      <w:r>
        <w:rPr>
          <w:rFonts w:cs="Abz-2 (Badr)"/>
          <w:color w:val="000000" w:themeColor="text1"/>
          <w:sz w:val="28"/>
          <w:szCs w:val="28"/>
          <w:rtl/>
          <w:lang w:bidi="ar"/>
        </w:rPr>
        <w:softHyphen/>
      </w:r>
      <w:r>
        <w:rPr>
          <w:rFonts w:cs="Abz-2 (Badr)" w:hint="cs"/>
          <w:color w:val="000000" w:themeColor="text1"/>
          <w:sz w:val="28"/>
          <w:szCs w:val="28"/>
          <w:rtl/>
          <w:lang w:bidi="ar"/>
        </w:rPr>
        <w:t>باشد، اما پس از آن حضانت بر عهده پدر قرار می</w:t>
      </w:r>
      <w:r>
        <w:rPr>
          <w:rFonts w:cs="Abz-2 (Badr)"/>
          <w:color w:val="000000" w:themeColor="text1"/>
          <w:sz w:val="28"/>
          <w:szCs w:val="28"/>
          <w:rtl/>
          <w:lang w:bidi="ar"/>
        </w:rPr>
        <w:softHyphen/>
      </w:r>
      <w:r>
        <w:rPr>
          <w:rFonts w:cs="Abz-2 (Badr)" w:hint="cs"/>
          <w:color w:val="000000" w:themeColor="text1"/>
          <w:sz w:val="28"/>
          <w:szCs w:val="28"/>
          <w:rtl/>
          <w:lang w:bidi="ar"/>
        </w:rPr>
        <w:t>گيرد. بلکه چه بسا بتوان ادعا کرد که روايت مربوط به زنی است که در حباله نکاح است، چون در غير اين صورت قرار گرفتن حضانت بر عهده پدر و مادر به طور مساوی در زمان شيردهی مادر به فرزند، امری است که عرفاً امکان</w:t>
      </w:r>
      <w:r>
        <w:rPr>
          <w:rFonts w:cs="Abz-2 (Badr)"/>
          <w:color w:val="000000" w:themeColor="text1"/>
          <w:sz w:val="28"/>
          <w:szCs w:val="28"/>
          <w:rtl/>
          <w:lang w:bidi="ar"/>
        </w:rPr>
        <w:softHyphen/>
      </w:r>
      <w:r>
        <w:rPr>
          <w:rFonts w:cs="Abz-2 (Badr)" w:hint="cs"/>
          <w:color w:val="000000" w:themeColor="text1"/>
          <w:sz w:val="28"/>
          <w:szCs w:val="28"/>
          <w:rtl/>
          <w:lang w:bidi="ar"/>
        </w:rPr>
        <w:t>پذير نيست.</w:t>
      </w:r>
    </w:p>
    <w:p w14:paraId="768A492B" w14:textId="6E6F9E9A" w:rsidR="007C0A5C" w:rsidRPr="002A0A00" w:rsidRDefault="007C0A5C" w:rsidP="00702704">
      <w:pPr>
        <w:widowControl w:val="0"/>
        <w:bidi/>
        <w:spacing w:after="0" w:line="250" w:lineRule="auto"/>
        <w:ind w:firstLine="284"/>
        <w:jc w:val="both"/>
        <w:rPr>
          <w:rFonts w:cs="Abz-2 (Badr)"/>
          <w:sz w:val="28"/>
          <w:szCs w:val="28"/>
          <w:rtl/>
          <w:lang w:bidi="fa-IR"/>
        </w:rPr>
      </w:pPr>
      <w:r>
        <w:rPr>
          <w:rFonts w:ascii="Traditional Arabic" w:hAnsi="Traditional Arabic" w:cs="Abz-2 (Badr)" w:hint="cs"/>
          <w:color w:val="000000" w:themeColor="text1"/>
          <w:sz w:val="28"/>
          <w:szCs w:val="28"/>
          <w:rtl/>
          <w:lang w:bidi="ar"/>
        </w:rPr>
        <w:t xml:space="preserve">2 ـ </w:t>
      </w:r>
      <w:r>
        <w:rPr>
          <w:rFonts w:cs="Abz-2 (Badr)" w:hint="cs"/>
          <w:sz w:val="28"/>
          <w:szCs w:val="28"/>
          <w:rtl/>
          <w:lang w:bidi="ar"/>
        </w:rPr>
        <w:t xml:space="preserve">خبر </w:t>
      </w:r>
      <w:r w:rsidRPr="002A0A00">
        <w:rPr>
          <w:rFonts w:cs="Abz-2 (Badr)"/>
          <w:sz w:val="28"/>
          <w:szCs w:val="28"/>
          <w:rtl/>
          <w:lang w:bidi="ar"/>
        </w:rPr>
        <w:t>فضل</w:t>
      </w:r>
      <w:r>
        <w:rPr>
          <w:rFonts w:cs="Abz-2 (Badr)"/>
          <w:sz w:val="28"/>
          <w:szCs w:val="28"/>
          <w:rtl/>
          <w:lang w:bidi="ar"/>
        </w:rPr>
        <w:t xml:space="preserve"> </w:t>
      </w:r>
      <w:r w:rsidRPr="002A0A00">
        <w:rPr>
          <w:rFonts w:cs="Abz-2 (Badr)"/>
          <w:sz w:val="28"/>
          <w:szCs w:val="28"/>
          <w:rtl/>
          <w:lang w:bidi="ar"/>
        </w:rPr>
        <w:t>أبي العبّاس</w:t>
      </w:r>
      <w:r>
        <w:rPr>
          <w:rFonts w:cs="Abz-2 (Badr)" w:hint="cs"/>
          <w:sz w:val="28"/>
          <w:szCs w:val="28"/>
          <w:rtl/>
          <w:lang w:bidi="ar"/>
        </w:rPr>
        <w:t>،</w:t>
      </w:r>
      <w:r w:rsidRPr="002A0A00">
        <w:rPr>
          <w:rFonts w:cs="Abz-2 (Badr)"/>
          <w:sz w:val="28"/>
          <w:szCs w:val="28"/>
          <w:rtl/>
          <w:lang w:bidi="ar"/>
        </w:rPr>
        <w:t xml:space="preserve"> قال: </w:t>
      </w:r>
      <w:r w:rsidRPr="007C0A5C">
        <w:rPr>
          <w:rFonts w:cs="Abz-2 (Badr)" w:hint="cs"/>
          <w:color w:val="00B0F0"/>
          <w:sz w:val="28"/>
          <w:szCs w:val="28"/>
          <w:rtl/>
          <w:lang w:bidi="ar"/>
        </w:rPr>
        <w:t>«</w:t>
      </w:r>
      <w:r w:rsidRPr="007C0A5C">
        <w:rPr>
          <w:rFonts w:cs="Abz-2 (Badr)"/>
          <w:color w:val="00B0F0"/>
          <w:sz w:val="28"/>
          <w:szCs w:val="28"/>
          <w:rtl/>
          <w:lang w:bidi="ar"/>
        </w:rPr>
        <w:t>قلت لأبي</w:t>
      </w:r>
      <w:r w:rsidRPr="007C0A5C">
        <w:rPr>
          <w:rFonts w:cs="Abz-2 (Badr)" w:hint="cs"/>
          <w:color w:val="00B0F0"/>
          <w:sz w:val="28"/>
          <w:szCs w:val="28"/>
          <w:rtl/>
          <w:lang w:bidi="ar"/>
        </w:rPr>
        <w:t xml:space="preserve"> </w:t>
      </w:r>
      <w:r w:rsidRPr="007C0A5C">
        <w:rPr>
          <w:rFonts w:cs="Abz-2 (Badr)"/>
          <w:color w:val="00B0F0"/>
          <w:sz w:val="28"/>
          <w:szCs w:val="28"/>
          <w:rtl/>
          <w:lang w:bidi="ar"/>
        </w:rPr>
        <w:t>عبدالله</w:t>
      </w:r>
      <w:r w:rsidRPr="007C0A5C">
        <w:rPr>
          <w:rFonts w:cs="Abz-2 (Badr)" w:hint="cs"/>
          <w:color w:val="00B0F0"/>
          <w:sz w:val="28"/>
          <w:szCs w:val="28"/>
          <w:rtl/>
          <w:lang w:bidi="ar"/>
        </w:rPr>
        <w:t xml:space="preserve">(ع): </w:t>
      </w:r>
      <w:r w:rsidRPr="007C0A5C">
        <w:rPr>
          <w:rFonts w:cs="Abz-2 (Badr)"/>
          <w:color w:val="00B0F0"/>
          <w:sz w:val="28"/>
          <w:szCs w:val="28"/>
          <w:rtl/>
          <w:lang w:bidi="ar"/>
        </w:rPr>
        <w:t>الرجل أحقّ بولده أم المرأة</w:t>
      </w:r>
      <w:r w:rsidRPr="007C0A5C">
        <w:rPr>
          <w:rFonts w:cs="Abz-2 (Badr)" w:hint="cs"/>
          <w:color w:val="00B0F0"/>
          <w:sz w:val="28"/>
          <w:szCs w:val="28"/>
          <w:rtl/>
          <w:lang w:bidi="ar"/>
        </w:rPr>
        <w:t>؟</w:t>
      </w:r>
      <w:r w:rsidRPr="007C0A5C">
        <w:rPr>
          <w:rFonts w:cs="Abz-2 (Badr)"/>
          <w:color w:val="00B0F0"/>
          <w:sz w:val="28"/>
          <w:szCs w:val="28"/>
          <w:rtl/>
          <w:lang w:bidi="ar"/>
        </w:rPr>
        <w:t xml:space="preserve"> قال</w:t>
      </w:r>
      <w:r w:rsidRPr="007C0A5C">
        <w:rPr>
          <w:rFonts w:cs="Abz-2 (Badr)" w:hint="cs"/>
          <w:color w:val="00B0F0"/>
          <w:sz w:val="28"/>
          <w:szCs w:val="28"/>
          <w:rtl/>
          <w:lang w:bidi="ar"/>
        </w:rPr>
        <w:t>:</w:t>
      </w:r>
      <w:r w:rsidRPr="007C0A5C">
        <w:rPr>
          <w:rFonts w:cs="Abz-2 (Badr)"/>
          <w:color w:val="00B0F0"/>
          <w:sz w:val="28"/>
          <w:szCs w:val="28"/>
          <w:rtl/>
          <w:lang w:bidi="ar"/>
        </w:rPr>
        <w:t xml:space="preserve"> لا</w:t>
      </w:r>
      <w:r w:rsidRPr="007C0A5C">
        <w:rPr>
          <w:rFonts w:cs="Abz-2 (Badr)" w:hint="cs"/>
          <w:color w:val="00B0F0"/>
          <w:sz w:val="28"/>
          <w:szCs w:val="28"/>
          <w:rtl/>
          <w:lang w:bidi="ar"/>
        </w:rPr>
        <w:t>،</w:t>
      </w:r>
      <w:r w:rsidRPr="007C0A5C">
        <w:rPr>
          <w:rFonts w:cs="Abz-2 (Badr)"/>
          <w:color w:val="00B0F0"/>
          <w:sz w:val="28"/>
          <w:szCs w:val="28"/>
          <w:rtl/>
          <w:lang w:bidi="ar"/>
        </w:rPr>
        <w:t xml:space="preserve"> بل الرجل</w:t>
      </w:r>
      <w:r w:rsidRPr="007C0A5C">
        <w:rPr>
          <w:rFonts w:cs="Abz-2 (Badr)" w:hint="cs"/>
          <w:color w:val="00B0F0"/>
          <w:sz w:val="28"/>
          <w:szCs w:val="28"/>
          <w:rtl/>
          <w:lang w:bidi="ar"/>
        </w:rPr>
        <w:t>.</w:t>
      </w:r>
      <w:r w:rsidRPr="007C0A5C">
        <w:rPr>
          <w:rFonts w:cs="Abz-2 (Badr)"/>
          <w:color w:val="00B0F0"/>
          <w:sz w:val="28"/>
          <w:szCs w:val="28"/>
          <w:rtl/>
          <w:lang w:bidi="ar"/>
        </w:rPr>
        <w:t xml:space="preserve"> فإن قالت المرأة لزوجها الذي طلّقها</w:t>
      </w:r>
      <w:r w:rsidRPr="007C0A5C">
        <w:rPr>
          <w:rFonts w:cs="Abz-2 (Badr)" w:hint="cs"/>
          <w:color w:val="00B0F0"/>
          <w:sz w:val="28"/>
          <w:szCs w:val="28"/>
          <w:rtl/>
          <w:lang w:bidi="ar"/>
        </w:rPr>
        <w:t>:</w:t>
      </w:r>
      <w:r w:rsidRPr="007C0A5C">
        <w:rPr>
          <w:rFonts w:cs="Abz-2 (Badr)"/>
          <w:color w:val="00B0F0"/>
          <w:sz w:val="28"/>
          <w:szCs w:val="28"/>
          <w:rtl/>
          <w:lang w:bidi="ar"/>
        </w:rPr>
        <w:t xml:space="preserve"> </w:t>
      </w:r>
      <w:r w:rsidRPr="007C0A5C">
        <w:rPr>
          <w:rFonts w:cs="Abz-2 (Badr)" w:hint="cs"/>
          <w:color w:val="00B0F0"/>
          <w:sz w:val="28"/>
          <w:szCs w:val="28"/>
          <w:rtl/>
          <w:lang w:bidi="ar"/>
        </w:rPr>
        <w:t>«</w:t>
      </w:r>
      <w:r w:rsidRPr="007C0A5C">
        <w:rPr>
          <w:rFonts w:cs="Abz-2 (Badr)"/>
          <w:color w:val="00B0F0"/>
          <w:sz w:val="28"/>
          <w:szCs w:val="28"/>
          <w:rtl/>
          <w:lang w:bidi="ar"/>
        </w:rPr>
        <w:t>أنا أ</w:t>
      </w:r>
      <w:r>
        <w:rPr>
          <w:rFonts w:cs="Abz-2 (Badr)" w:hint="cs"/>
          <w:color w:val="00B0F0"/>
          <w:sz w:val="28"/>
          <w:szCs w:val="28"/>
          <w:rtl/>
          <w:lang w:bidi="ar"/>
        </w:rPr>
        <w:t>ُ</w:t>
      </w:r>
      <w:r w:rsidRPr="007C0A5C">
        <w:rPr>
          <w:rFonts w:cs="Abz-2 (Badr)"/>
          <w:color w:val="00B0F0"/>
          <w:sz w:val="28"/>
          <w:szCs w:val="28"/>
          <w:rtl/>
          <w:lang w:bidi="ar"/>
        </w:rPr>
        <w:t>رضع ابني بمثل ما تجد من ترضع</w:t>
      </w:r>
      <w:r w:rsidRPr="007C0A5C">
        <w:rPr>
          <w:rFonts w:cs="Abz-2 (Badr)" w:hint="cs"/>
          <w:color w:val="00B0F0"/>
          <w:sz w:val="28"/>
          <w:szCs w:val="28"/>
          <w:rtl/>
          <w:lang w:bidi="ar"/>
        </w:rPr>
        <w:t>ه»</w:t>
      </w:r>
      <w:r w:rsidRPr="007C0A5C">
        <w:rPr>
          <w:rFonts w:cs="Abz-2 (Badr)"/>
          <w:color w:val="00B0F0"/>
          <w:sz w:val="28"/>
          <w:szCs w:val="28"/>
          <w:rtl/>
          <w:lang w:bidi="ar"/>
        </w:rPr>
        <w:t xml:space="preserve"> فهي أحقّ به</w:t>
      </w:r>
      <w:r w:rsidRPr="007C0A5C">
        <w:rPr>
          <w:rFonts w:cs="Abz-2 (Badr)" w:hint="cs"/>
          <w:color w:val="00B0F0"/>
          <w:sz w:val="28"/>
          <w:szCs w:val="28"/>
          <w:rtl/>
          <w:lang w:bidi="ar"/>
        </w:rPr>
        <w:t>.»</w:t>
      </w:r>
      <w:r>
        <w:rPr>
          <w:rStyle w:val="FootnoteReference"/>
          <w:rFonts w:cs="Abz-2 (Badr)"/>
          <w:sz w:val="28"/>
          <w:szCs w:val="28"/>
          <w:rtl/>
          <w:lang w:bidi="ar"/>
        </w:rPr>
        <w:footnoteReference w:id="9"/>
      </w:r>
    </w:p>
    <w:p w14:paraId="0DFE24C7" w14:textId="6944D493" w:rsidR="007C0A5C" w:rsidRDefault="007C0A5C" w:rsidP="00702704">
      <w:pPr>
        <w:widowControl w:val="0"/>
        <w:bidi/>
        <w:spacing w:after="0" w:line="250"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صدر اين روايت نيز مطلق است و پدر را در حضانت فرزند احق به حساب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آورد، هرچند به قرينه ذيل آن شايد بتوان گفت که صدر آن نيز مربوط به زن مطلقه است.</w:t>
      </w:r>
    </w:p>
    <w:p w14:paraId="4BBE3EC4" w14:textId="26AF80D4" w:rsidR="007C0A5C" w:rsidRDefault="007C0A5C" w:rsidP="00702704">
      <w:pPr>
        <w:widowControl w:val="0"/>
        <w:bidi/>
        <w:spacing w:after="0" w:line="250"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3 ـ </w:t>
      </w:r>
      <w:r>
        <w:rPr>
          <w:rFonts w:cs="Abz-2 (Badr)" w:hint="cs"/>
          <w:sz w:val="28"/>
          <w:szCs w:val="28"/>
          <w:rtl/>
          <w:lang w:bidi="fa-IR"/>
        </w:rPr>
        <w:t xml:space="preserve">صحيحة </w:t>
      </w:r>
      <w:r w:rsidRPr="00134248">
        <w:rPr>
          <w:rFonts w:cs="Abz-2 (Badr)"/>
          <w:sz w:val="28"/>
          <w:szCs w:val="28"/>
          <w:rtl/>
          <w:lang w:bidi="ar"/>
        </w:rPr>
        <w:t>الفضيل</w:t>
      </w:r>
      <w:r>
        <w:rPr>
          <w:rFonts w:cs="Abz-2 (Badr)"/>
          <w:sz w:val="28"/>
          <w:szCs w:val="28"/>
          <w:rtl/>
          <w:lang w:bidi="ar"/>
        </w:rPr>
        <w:t xml:space="preserve"> </w:t>
      </w:r>
      <w:r w:rsidRPr="00134248">
        <w:rPr>
          <w:rFonts w:cs="Abz-2 (Badr)"/>
          <w:sz w:val="28"/>
          <w:szCs w:val="28"/>
          <w:rtl/>
          <w:lang w:bidi="ar"/>
        </w:rPr>
        <w:t>بن</w:t>
      </w:r>
      <w:r>
        <w:rPr>
          <w:rFonts w:cs="Abz-2 (Badr)"/>
          <w:sz w:val="28"/>
          <w:szCs w:val="28"/>
          <w:rtl/>
          <w:lang w:bidi="ar"/>
        </w:rPr>
        <w:t xml:space="preserve"> </w:t>
      </w:r>
      <w:r w:rsidRPr="00134248">
        <w:rPr>
          <w:rFonts w:cs="Abz-2 (Badr)"/>
          <w:sz w:val="28"/>
          <w:szCs w:val="28"/>
          <w:rtl/>
          <w:lang w:bidi="ar"/>
        </w:rPr>
        <w:t>يسار عن</w:t>
      </w:r>
      <w:r>
        <w:rPr>
          <w:rFonts w:cs="Abz-2 (Badr)"/>
          <w:sz w:val="28"/>
          <w:szCs w:val="28"/>
          <w:rtl/>
          <w:lang w:bidi="ar"/>
        </w:rPr>
        <w:t xml:space="preserve"> </w:t>
      </w:r>
      <w:r w:rsidRPr="00134248">
        <w:rPr>
          <w:rFonts w:cs="Abz-2 (Badr)"/>
          <w:sz w:val="28"/>
          <w:szCs w:val="28"/>
          <w:rtl/>
          <w:lang w:bidi="ar"/>
        </w:rPr>
        <w:t>أبي عبدالله</w:t>
      </w:r>
      <w:r>
        <w:rPr>
          <w:rFonts w:cs="Abz-2 (Badr)" w:hint="cs"/>
          <w:sz w:val="28"/>
          <w:szCs w:val="28"/>
          <w:rtl/>
          <w:lang w:bidi="ar"/>
        </w:rPr>
        <w:t>(ع)</w:t>
      </w:r>
      <w:r>
        <w:rPr>
          <w:rFonts w:cs="Abz-2 (Badr)"/>
          <w:sz w:val="28"/>
          <w:szCs w:val="28"/>
          <w:rtl/>
          <w:lang w:bidi="ar"/>
        </w:rPr>
        <w:t xml:space="preserve"> </w:t>
      </w:r>
      <w:r w:rsidRPr="00134248">
        <w:rPr>
          <w:rFonts w:cs="Abz-2 (Badr)"/>
          <w:sz w:val="28"/>
          <w:szCs w:val="28"/>
          <w:rtl/>
          <w:lang w:bidi="ar"/>
        </w:rPr>
        <w:t>أنّه</w:t>
      </w:r>
      <w:r>
        <w:rPr>
          <w:rFonts w:cs="Abz-2 (Badr)"/>
          <w:sz w:val="28"/>
          <w:szCs w:val="28"/>
          <w:rtl/>
          <w:lang w:bidi="ar"/>
        </w:rPr>
        <w:t xml:space="preserve"> </w:t>
      </w:r>
      <w:r w:rsidRPr="00134248">
        <w:rPr>
          <w:rFonts w:cs="Abz-2 (Badr)"/>
          <w:sz w:val="28"/>
          <w:szCs w:val="28"/>
          <w:rtl/>
          <w:lang w:bidi="ar"/>
        </w:rPr>
        <w:t xml:space="preserve">قال‌: </w:t>
      </w:r>
      <w:r w:rsidRPr="007C0A5C">
        <w:rPr>
          <w:rFonts w:cs="Abz-2 (Badr)"/>
          <w:color w:val="00B0F0"/>
          <w:sz w:val="28"/>
          <w:szCs w:val="28"/>
          <w:rtl/>
          <w:lang w:bidi="ar"/>
        </w:rPr>
        <w:t>«أيّما امرأة حرّة تزوّجت عبدا</w:t>
      </w:r>
      <w:r w:rsidRPr="007C0A5C">
        <w:rPr>
          <w:rFonts w:cs="Abz-2 (Badr)" w:hint="cs"/>
          <w:color w:val="00B0F0"/>
          <w:sz w:val="28"/>
          <w:szCs w:val="28"/>
          <w:rtl/>
          <w:lang w:bidi="ar"/>
        </w:rPr>
        <w:t>ً</w:t>
      </w:r>
      <w:r w:rsidRPr="007C0A5C">
        <w:rPr>
          <w:rFonts w:cs="Abz-2 (Badr)"/>
          <w:color w:val="00B0F0"/>
          <w:sz w:val="28"/>
          <w:szCs w:val="28"/>
          <w:rtl/>
          <w:lang w:bidi="ar"/>
        </w:rPr>
        <w:t xml:space="preserve"> فولدت منه أولادا</w:t>
      </w:r>
      <w:r w:rsidRPr="007C0A5C">
        <w:rPr>
          <w:rFonts w:cs="Abz-2 (Badr)" w:hint="cs"/>
          <w:color w:val="00B0F0"/>
          <w:sz w:val="28"/>
          <w:szCs w:val="28"/>
          <w:rtl/>
          <w:lang w:bidi="ar"/>
        </w:rPr>
        <w:t>ً،</w:t>
      </w:r>
      <w:r w:rsidRPr="007C0A5C">
        <w:rPr>
          <w:rFonts w:cs="Abz-2 (Badr)"/>
          <w:color w:val="00B0F0"/>
          <w:sz w:val="28"/>
          <w:szCs w:val="28"/>
          <w:rtl/>
          <w:lang w:bidi="ar"/>
        </w:rPr>
        <w:t xml:space="preserve"> فهي أحقّ بولدها منه وهم أحرار</w:t>
      </w:r>
      <w:r w:rsidRPr="007C0A5C">
        <w:rPr>
          <w:rFonts w:cs="Abz-2 (Badr)" w:hint="cs"/>
          <w:color w:val="00B0F0"/>
          <w:sz w:val="28"/>
          <w:szCs w:val="28"/>
          <w:rtl/>
          <w:lang w:bidi="ar"/>
        </w:rPr>
        <w:t>،</w:t>
      </w:r>
      <w:r w:rsidRPr="007C0A5C">
        <w:rPr>
          <w:rFonts w:cs="Abz-2 (Badr)"/>
          <w:color w:val="00B0F0"/>
          <w:sz w:val="28"/>
          <w:szCs w:val="28"/>
          <w:rtl/>
          <w:lang w:bidi="ar"/>
        </w:rPr>
        <w:t xml:space="preserve"> فإذا أ</w:t>
      </w:r>
      <w:r w:rsidRPr="007C0A5C">
        <w:rPr>
          <w:rFonts w:cs="Abz-2 (Badr)" w:hint="cs"/>
          <w:color w:val="00B0F0"/>
          <w:sz w:val="28"/>
          <w:szCs w:val="28"/>
          <w:rtl/>
          <w:lang w:bidi="ar"/>
        </w:rPr>
        <w:t>ُ</w:t>
      </w:r>
      <w:r w:rsidRPr="007C0A5C">
        <w:rPr>
          <w:rFonts w:cs="Abz-2 (Badr)"/>
          <w:color w:val="00B0F0"/>
          <w:sz w:val="28"/>
          <w:szCs w:val="28"/>
          <w:rtl/>
          <w:lang w:bidi="ar"/>
        </w:rPr>
        <w:t>عتق الرجل فهو أحقّ بولده منها لموضع الأب</w:t>
      </w:r>
      <w:r w:rsidRPr="007C0A5C">
        <w:rPr>
          <w:rFonts w:cs="Abz-2 (Badr)" w:hint="cs"/>
          <w:color w:val="00B0F0"/>
          <w:sz w:val="28"/>
          <w:szCs w:val="28"/>
          <w:rtl/>
          <w:lang w:bidi="ar"/>
        </w:rPr>
        <w:t>.»</w:t>
      </w:r>
      <w:r>
        <w:rPr>
          <w:rStyle w:val="FootnoteReference"/>
          <w:rFonts w:cs="Abz-2 (Badr)"/>
          <w:sz w:val="28"/>
          <w:szCs w:val="28"/>
          <w:rtl/>
          <w:lang w:bidi="ar"/>
        </w:rPr>
        <w:footnoteReference w:id="10"/>
      </w:r>
    </w:p>
    <w:p w14:paraId="68963171" w14:textId="6A26A7B9" w:rsidR="004D36E2" w:rsidRDefault="007C0A5C" w:rsidP="00E708C3">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اين روايت نيز به اطلاق خود شامل حال زنی که در حباله نکاح است و زن مطلقه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شود و دلالت بر احق بودن </w:t>
      </w:r>
      <w:r>
        <w:rPr>
          <w:rFonts w:ascii="Traditional Arabic" w:hAnsi="Traditional Arabic" w:cs="Abz-2 (Badr)" w:hint="cs"/>
          <w:color w:val="000000" w:themeColor="text1"/>
          <w:sz w:val="28"/>
          <w:szCs w:val="28"/>
          <w:rtl/>
          <w:lang w:bidi="fa-IR"/>
        </w:rPr>
        <w:lastRenderedPageBreak/>
        <w:t xml:space="preserve">پدر نسبت به مادر در حضانت فرزند </w:t>
      </w:r>
      <w:r w:rsidR="00702704">
        <w:rPr>
          <w:rFonts w:ascii="Traditional Arabic" w:hAnsi="Traditional Arabic" w:cs="Abz-2 (Badr)" w:hint="cs"/>
          <w:color w:val="000000" w:themeColor="text1"/>
          <w:sz w:val="28"/>
          <w:szCs w:val="28"/>
          <w:rtl/>
          <w:lang w:bidi="fa-IR"/>
        </w:rPr>
        <w:t xml:space="preserve">به نحو مطلق </w:t>
      </w:r>
      <w:r>
        <w:rPr>
          <w:rFonts w:ascii="Traditional Arabic" w:hAnsi="Traditional Arabic" w:cs="Abz-2 (Badr)" w:hint="cs"/>
          <w:color w:val="000000" w:themeColor="text1"/>
          <w:sz w:val="28"/>
          <w:szCs w:val="28"/>
          <w:rtl/>
          <w:lang w:bidi="fa-IR"/>
        </w:rPr>
        <w:t>دارد، مگر اين که پدر عبد و مادر حرّه باشد.</w:t>
      </w:r>
    </w:p>
    <w:p w14:paraId="5BFA88E2" w14:textId="3B1FEB3A" w:rsidR="00702704" w:rsidRDefault="00702704" w:rsidP="00E708C3">
      <w:pPr>
        <w:widowControl w:val="0"/>
        <w:bidi/>
        <w:spacing w:after="0" w:line="252" w:lineRule="auto"/>
        <w:ind w:firstLine="284"/>
        <w:jc w:val="both"/>
        <w:rPr>
          <w:rFonts w:cs="Abz-2 (Badr)"/>
          <w:sz w:val="28"/>
          <w:szCs w:val="28"/>
          <w:rtl/>
          <w:lang w:bidi="ar"/>
        </w:rPr>
      </w:pPr>
      <w:r>
        <w:rPr>
          <w:rFonts w:cs="Abz-2 (Badr)" w:hint="cs"/>
          <w:sz w:val="28"/>
          <w:szCs w:val="28"/>
          <w:rtl/>
          <w:lang w:bidi="ar"/>
        </w:rPr>
        <w:t xml:space="preserve">4 ـ </w:t>
      </w:r>
      <w:r w:rsidRPr="00CD768B">
        <w:rPr>
          <w:rFonts w:cs="Abz-2 (Badr)" w:hint="cs"/>
          <w:sz w:val="28"/>
          <w:szCs w:val="28"/>
          <w:rtl/>
          <w:lang w:bidi="ar"/>
        </w:rPr>
        <w:t xml:space="preserve">ما رواه الکليني بسند حسن عن </w:t>
      </w:r>
      <w:r w:rsidRPr="00CD768B">
        <w:rPr>
          <w:rFonts w:cs="Abz-2 (Badr)"/>
          <w:sz w:val="28"/>
          <w:szCs w:val="28"/>
          <w:rtl/>
          <w:lang w:bidi="ar"/>
        </w:rPr>
        <w:t>جميل</w:t>
      </w:r>
      <w:r>
        <w:rPr>
          <w:rFonts w:cs="Abz-2 (Badr)"/>
          <w:sz w:val="28"/>
          <w:szCs w:val="28"/>
          <w:rtl/>
          <w:lang w:bidi="ar"/>
        </w:rPr>
        <w:t xml:space="preserve"> </w:t>
      </w:r>
      <w:r w:rsidRPr="00CD768B">
        <w:rPr>
          <w:rFonts w:cs="Abz-2 (Badr)"/>
          <w:sz w:val="28"/>
          <w:szCs w:val="28"/>
          <w:rtl/>
          <w:lang w:bidi="ar"/>
        </w:rPr>
        <w:t>وابن</w:t>
      </w:r>
      <w:r>
        <w:rPr>
          <w:rFonts w:cs="Abz-2 (Badr)"/>
          <w:sz w:val="28"/>
          <w:szCs w:val="28"/>
          <w:rtl/>
          <w:lang w:bidi="ar"/>
        </w:rPr>
        <w:t xml:space="preserve"> </w:t>
      </w:r>
      <w:r w:rsidRPr="00CD768B">
        <w:rPr>
          <w:rFonts w:cs="Abz-2 (Badr)"/>
          <w:sz w:val="28"/>
          <w:szCs w:val="28"/>
          <w:rtl/>
          <w:lang w:bidi="ar"/>
        </w:rPr>
        <w:t xml:space="preserve">بكير: </w:t>
      </w:r>
      <w:r w:rsidRPr="00702704">
        <w:rPr>
          <w:rFonts w:cs="Abz-2 (Badr)" w:hint="cs"/>
          <w:color w:val="00B0F0"/>
          <w:sz w:val="28"/>
          <w:szCs w:val="28"/>
          <w:rtl/>
          <w:lang w:bidi="ar"/>
        </w:rPr>
        <w:t>«</w:t>
      </w:r>
      <w:r w:rsidRPr="00702704">
        <w:rPr>
          <w:rFonts w:cs="Abz-2 (Badr)"/>
          <w:color w:val="00B0F0"/>
          <w:sz w:val="28"/>
          <w:szCs w:val="28"/>
          <w:rtl/>
          <w:lang w:bidi="ar"/>
        </w:rPr>
        <w:t>في الولد من الحرّ والمملوكة</w:t>
      </w:r>
      <w:r w:rsidRPr="00702704">
        <w:rPr>
          <w:rFonts w:cs="Abz-2 (Badr)" w:hint="cs"/>
          <w:color w:val="00B0F0"/>
          <w:sz w:val="28"/>
          <w:szCs w:val="28"/>
          <w:rtl/>
          <w:lang w:bidi="ar"/>
        </w:rPr>
        <w:t>؟</w:t>
      </w:r>
      <w:r w:rsidRPr="00702704">
        <w:rPr>
          <w:rFonts w:cs="Abz-2 (Badr)"/>
          <w:color w:val="00B0F0"/>
          <w:sz w:val="28"/>
          <w:szCs w:val="28"/>
          <w:rtl/>
          <w:lang w:bidi="ar"/>
        </w:rPr>
        <w:t xml:space="preserve"> قال</w:t>
      </w:r>
      <w:r w:rsidRPr="00702704">
        <w:rPr>
          <w:rFonts w:cs="Abz-2 (Badr)" w:hint="cs"/>
          <w:color w:val="00B0F0"/>
          <w:sz w:val="28"/>
          <w:szCs w:val="28"/>
          <w:rtl/>
          <w:lang w:bidi="ar"/>
        </w:rPr>
        <w:t>:</w:t>
      </w:r>
      <w:r w:rsidRPr="00702704">
        <w:rPr>
          <w:rFonts w:cs="Abz-2 (Badr)"/>
          <w:color w:val="00B0F0"/>
          <w:sz w:val="28"/>
          <w:szCs w:val="28"/>
          <w:rtl/>
          <w:lang w:bidi="ar"/>
        </w:rPr>
        <w:t xml:space="preserve"> يذهب إلى الحرّ منهما</w:t>
      </w:r>
      <w:r w:rsidRPr="00702704">
        <w:rPr>
          <w:rFonts w:cs="Abz-2 (Badr)" w:hint="cs"/>
          <w:color w:val="00B0F0"/>
          <w:sz w:val="28"/>
          <w:szCs w:val="28"/>
          <w:rtl/>
          <w:lang w:bidi="ar"/>
        </w:rPr>
        <w:t>.»</w:t>
      </w:r>
      <w:r>
        <w:rPr>
          <w:rStyle w:val="FootnoteReference"/>
          <w:rFonts w:cs="Abz-2 (Badr)"/>
          <w:sz w:val="28"/>
          <w:szCs w:val="28"/>
          <w:rtl/>
          <w:lang w:bidi="ar"/>
        </w:rPr>
        <w:footnoteReference w:id="11"/>
      </w:r>
    </w:p>
    <w:p w14:paraId="72980925" w14:textId="3D6B55EB" w:rsidR="00702704" w:rsidRDefault="00702704" w:rsidP="00E708C3">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cs="Abz-2 (Badr)" w:hint="cs"/>
          <w:sz w:val="28"/>
          <w:szCs w:val="28"/>
          <w:rtl/>
          <w:lang w:bidi="ar"/>
        </w:rPr>
        <w:t>اين روايت نيز دلالت بر احق بودن حرّ در حضانت دارد، مگر اين که گفته شود: مراد از آن الحاق فرزند از لحاظ حريّت و رقّيّت به کسی است که حرّ است و در مقام بيان حق حضانت نيست. اما از حيث سند هرچند روايت مقطوعه است و از امام(ع) نقل نشده است، اما به قرينه اين که راوی نهايی در آن دو نفر هستند، می</w:t>
      </w:r>
      <w:r>
        <w:rPr>
          <w:rFonts w:cs="Abz-2 (Badr)"/>
          <w:sz w:val="28"/>
          <w:szCs w:val="28"/>
          <w:rtl/>
          <w:lang w:bidi="ar"/>
        </w:rPr>
        <w:softHyphen/>
      </w:r>
      <w:r>
        <w:rPr>
          <w:rFonts w:cs="Abz-2 (Badr)" w:hint="cs"/>
          <w:sz w:val="28"/>
          <w:szCs w:val="28"/>
          <w:rtl/>
          <w:lang w:bidi="ar"/>
        </w:rPr>
        <w:t>توان گفت که کلام مذکور، چيزی است که از امام(ع) نقل کرده</w:t>
      </w:r>
      <w:r>
        <w:rPr>
          <w:rFonts w:cs="Abz-2 (Badr)"/>
          <w:sz w:val="28"/>
          <w:szCs w:val="28"/>
          <w:rtl/>
          <w:lang w:bidi="ar"/>
        </w:rPr>
        <w:softHyphen/>
      </w:r>
      <w:r>
        <w:rPr>
          <w:rFonts w:cs="Abz-2 (Badr)" w:hint="cs"/>
          <w:sz w:val="28"/>
          <w:szCs w:val="28"/>
          <w:rtl/>
          <w:lang w:bidi="ar"/>
        </w:rPr>
        <w:t xml:space="preserve">اند و قول خود آنها نيست. </w:t>
      </w:r>
    </w:p>
    <w:p w14:paraId="7694BAA9" w14:textId="58BF6428" w:rsidR="00702704" w:rsidRPr="007C0A5C" w:rsidRDefault="00702704" w:rsidP="00E708C3">
      <w:pPr>
        <w:widowControl w:val="0"/>
        <w:bidi/>
        <w:spacing w:after="0" w:line="252" w:lineRule="auto"/>
        <w:ind w:firstLine="284"/>
        <w:jc w:val="both"/>
        <w:rPr>
          <w:rFonts w:ascii="Traditional Arabic" w:hAnsi="Traditional Arabic" w:cs="Abz-2 (Badr)"/>
          <w:color w:val="FF0000"/>
          <w:sz w:val="28"/>
          <w:szCs w:val="28"/>
          <w:rtl/>
          <w:lang w:bidi="fa-IR"/>
        </w:rPr>
      </w:pPr>
      <w:r w:rsidRPr="007C0A5C">
        <w:rPr>
          <w:rFonts w:ascii="Traditional Arabic" w:hAnsi="Traditional Arabic" w:cs="Abz-2 (Badr)" w:hint="cs"/>
          <w:color w:val="FF0000"/>
          <w:sz w:val="28"/>
          <w:szCs w:val="28"/>
          <w:rtl/>
          <w:lang w:bidi="fa-IR"/>
        </w:rPr>
        <w:t xml:space="preserve">دسته </w:t>
      </w:r>
      <w:r>
        <w:rPr>
          <w:rFonts w:ascii="Traditional Arabic" w:hAnsi="Traditional Arabic" w:cs="Abz-2 (Badr)" w:hint="cs"/>
          <w:color w:val="FF0000"/>
          <w:sz w:val="28"/>
          <w:szCs w:val="28"/>
          <w:rtl/>
          <w:lang w:bidi="fa-IR"/>
        </w:rPr>
        <w:t>دوم</w:t>
      </w:r>
      <w:r w:rsidRPr="007C0A5C">
        <w:rPr>
          <w:rFonts w:ascii="Traditional Arabic" w:hAnsi="Traditional Arabic" w:cs="Abz-2 (Badr)" w:hint="cs"/>
          <w:color w:val="FF0000"/>
          <w:sz w:val="28"/>
          <w:szCs w:val="28"/>
          <w:rtl/>
          <w:lang w:bidi="fa-IR"/>
        </w:rPr>
        <w:t xml:space="preserve">: اخباری که دلالت آنها </w:t>
      </w:r>
      <w:r>
        <w:rPr>
          <w:rFonts w:ascii="Traditional Arabic" w:hAnsi="Traditional Arabic" w:cs="Abz-2 (Badr)" w:hint="cs"/>
          <w:color w:val="FF0000"/>
          <w:sz w:val="28"/>
          <w:szCs w:val="28"/>
          <w:rtl/>
          <w:lang w:bidi="fa-IR"/>
        </w:rPr>
        <w:t xml:space="preserve">مختص به زن </w:t>
      </w:r>
      <w:r w:rsidRPr="007C0A5C">
        <w:rPr>
          <w:rFonts w:ascii="Traditional Arabic" w:hAnsi="Traditional Arabic" w:cs="Abz-2 (Badr)" w:hint="cs"/>
          <w:color w:val="FF0000"/>
          <w:sz w:val="28"/>
          <w:szCs w:val="28"/>
          <w:rtl/>
          <w:lang w:bidi="fa-IR"/>
        </w:rPr>
        <w:t>مطلق</w:t>
      </w:r>
      <w:r>
        <w:rPr>
          <w:rFonts w:ascii="Traditional Arabic" w:hAnsi="Traditional Arabic" w:cs="Abz-2 (Badr)" w:hint="cs"/>
          <w:color w:val="FF0000"/>
          <w:sz w:val="28"/>
          <w:szCs w:val="28"/>
          <w:rtl/>
          <w:lang w:bidi="fa-IR"/>
        </w:rPr>
        <w:t>ه</w:t>
      </w:r>
      <w:r w:rsidRPr="007C0A5C">
        <w:rPr>
          <w:rFonts w:ascii="Traditional Arabic" w:hAnsi="Traditional Arabic" w:cs="Abz-2 (Badr)" w:hint="cs"/>
          <w:color w:val="FF0000"/>
          <w:sz w:val="28"/>
          <w:szCs w:val="28"/>
          <w:rtl/>
          <w:lang w:bidi="fa-IR"/>
        </w:rPr>
        <w:t xml:space="preserve"> است</w:t>
      </w:r>
    </w:p>
    <w:p w14:paraId="7C0DE3D3" w14:textId="1C2D9E0C" w:rsidR="00702704" w:rsidRDefault="00702704" w:rsidP="00E708C3">
      <w:pPr>
        <w:widowControl w:val="0"/>
        <w:bidi/>
        <w:spacing w:after="0" w:line="252" w:lineRule="auto"/>
        <w:ind w:firstLine="284"/>
        <w:jc w:val="both"/>
        <w:rPr>
          <w:rFonts w:cs="Abz-2 (Badr)"/>
          <w:color w:val="00B0F0"/>
          <w:sz w:val="28"/>
          <w:szCs w:val="28"/>
          <w:rtl/>
          <w:lang w:bidi="ar"/>
        </w:rPr>
      </w:pPr>
      <w:r>
        <w:rPr>
          <w:rFonts w:ascii="Traditional Arabic" w:hAnsi="Traditional Arabic" w:cs="Abz-2 (Badr)" w:hint="cs"/>
          <w:color w:val="000000" w:themeColor="text1"/>
          <w:sz w:val="28"/>
          <w:szCs w:val="28"/>
          <w:rtl/>
          <w:lang w:bidi="fa-IR"/>
        </w:rPr>
        <w:t xml:space="preserve">1 ـ </w:t>
      </w:r>
      <w:r>
        <w:rPr>
          <w:rFonts w:cs="Abz-2 (Badr)" w:hint="cs"/>
          <w:sz w:val="28"/>
          <w:szCs w:val="28"/>
          <w:rtl/>
          <w:lang w:bidi="ar"/>
        </w:rPr>
        <w:t xml:space="preserve">خبر </w:t>
      </w:r>
      <w:r w:rsidRPr="00216182">
        <w:rPr>
          <w:rFonts w:cs="Abz-2 (Badr)"/>
          <w:sz w:val="28"/>
          <w:szCs w:val="28"/>
          <w:rtl/>
          <w:lang w:bidi="ar"/>
        </w:rPr>
        <w:t>أبي الصبّاح</w:t>
      </w:r>
      <w:r>
        <w:rPr>
          <w:rFonts w:cs="Abz-2 (Badr)"/>
          <w:sz w:val="28"/>
          <w:szCs w:val="28"/>
          <w:rtl/>
          <w:lang w:bidi="ar"/>
        </w:rPr>
        <w:t xml:space="preserve"> </w:t>
      </w:r>
      <w:r w:rsidRPr="00216182">
        <w:rPr>
          <w:rFonts w:cs="Abz-2 (Badr)"/>
          <w:sz w:val="28"/>
          <w:szCs w:val="28"/>
          <w:rtl/>
          <w:lang w:bidi="ar"/>
        </w:rPr>
        <w:t>الكناني</w:t>
      </w:r>
      <w:r>
        <w:rPr>
          <w:rFonts w:cs="Abz-2 (Badr)"/>
          <w:sz w:val="28"/>
          <w:szCs w:val="28"/>
          <w:rtl/>
          <w:lang w:bidi="ar"/>
        </w:rPr>
        <w:t xml:space="preserve"> </w:t>
      </w:r>
      <w:r w:rsidRPr="00216182">
        <w:rPr>
          <w:rFonts w:cs="Abz-2 (Badr)"/>
          <w:sz w:val="28"/>
          <w:szCs w:val="28"/>
          <w:rtl/>
          <w:lang w:bidi="ar"/>
        </w:rPr>
        <w:t>عن</w:t>
      </w:r>
      <w:r>
        <w:rPr>
          <w:rFonts w:cs="Abz-2 (Badr)"/>
          <w:sz w:val="28"/>
          <w:szCs w:val="28"/>
          <w:rtl/>
          <w:lang w:bidi="ar"/>
        </w:rPr>
        <w:t xml:space="preserve"> </w:t>
      </w:r>
      <w:r w:rsidRPr="00216182">
        <w:rPr>
          <w:rFonts w:cs="Abz-2 (Badr)"/>
          <w:sz w:val="28"/>
          <w:szCs w:val="28"/>
          <w:rtl/>
          <w:lang w:bidi="ar"/>
        </w:rPr>
        <w:t>أبي عبدالل</w:t>
      </w:r>
      <w:r>
        <w:rPr>
          <w:rFonts w:cs="Abz-2 (Badr)" w:hint="cs"/>
          <w:sz w:val="28"/>
          <w:szCs w:val="28"/>
          <w:rtl/>
          <w:lang w:bidi="ar"/>
        </w:rPr>
        <w:t xml:space="preserve">ه(ع)، </w:t>
      </w:r>
      <w:r w:rsidRPr="00216182">
        <w:rPr>
          <w:rFonts w:cs="Abz-2 (Badr)"/>
          <w:sz w:val="28"/>
          <w:szCs w:val="28"/>
          <w:rtl/>
          <w:lang w:bidi="ar"/>
        </w:rPr>
        <w:t xml:space="preserve">قال: </w:t>
      </w:r>
      <w:r w:rsidRPr="00702704">
        <w:rPr>
          <w:rFonts w:cs="Abz-2 (Badr)" w:hint="cs"/>
          <w:color w:val="00B0F0"/>
          <w:sz w:val="28"/>
          <w:szCs w:val="28"/>
          <w:rtl/>
          <w:lang w:bidi="ar"/>
        </w:rPr>
        <w:t>«</w:t>
      </w:r>
      <w:r w:rsidRPr="00702704">
        <w:rPr>
          <w:rFonts w:cs="Abz-2 (Badr)"/>
          <w:color w:val="00B0F0"/>
          <w:sz w:val="28"/>
          <w:szCs w:val="28"/>
          <w:rtl/>
          <w:lang w:bidi="ar"/>
        </w:rPr>
        <w:t>إذا طلّق الرجل امرأته وهي حبلى</w:t>
      </w:r>
      <w:r w:rsidRPr="00702704">
        <w:rPr>
          <w:rFonts w:cs="Abz-2 (Badr)" w:hint="cs"/>
          <w:color w:val="00B0F0"/>
          <w:sz w:val="28"/>
          <w:szCs w:val="28"/>
          <w:rtl/>
          <w:lang w:bidi="ar"/>
        </w:rPr>
        <w:t>،</w:t>
      </w:r>
      <w:r w:rsidRPr="00702704">
        <w:rPr>
          <w:rFonts w:cs="Abz-2 (Badr)"/>
          <w:color w:val="00B0F0"/>
          <w:sz w:val="28"/>
          <w:szCs w:val="28"/>
          <w:rtl/>
          <w:lang w:bidi="ar"/>
        </w:rPr>
        <w:t xml:space="preserve"> أنفق عليها حتّى تضع حملها</w:t>
      </w:r>
      <w:r w:rsidRPr="00702704">
        <w:rPr>
          <w:rFonts w:cs="Abz-2 (Badr)" w:hint="cs"/>
          <w:color w:val="00B0F0"/>
          <w:sz w:val="28"/>
          <w:szCs w:val="28"/>
          <w:rtl/>
          <w:lang w:bidi="ar"/>
        </w:rPr>
        <w:t>،</w:t>
      </w:r>
      <w:r w:rsidRPr="00702704">
        <w:rPr>
          <w:rFonts w:cs="Abz-2 (Badr)"/>
          <w:color w:val="00B0F0"/>
          <w:sz w:val="28"/>
          <w:szCs w:val="28"/>
          <w:rtl/>
          <w:lang w:bidi="ar"/>
        </w:rPr>
        <w:t xml:space="preserve"> وإذا وضعته أعطاها أجرها ولا يضارّها</w:t>
      </w:r>
      <w:r w:rsidRPr="00702704">
        <w:rPr>
          <w:rFonts w:cs="Abz-2 (Badr)" w:hint="cs"/>
          <w:color w:val="00B0F0"/>
          <w:sz w:val="28"/>
          <w:szCs w:val="28"/>
          <w:rtl/>
          <w:lang w:bidi="ar"/>
        </w:rPr>
        <w:t>،</w:t>
      </w:r>
      <w:r w:rsidRPr="00702704">
        <w:rPr>
          <w:rFonts w:cs="Abz-2 (Badr)"/>
          <w:color w:val="00B0F0"/>
          <w:sz w:val="28"/>
          <w:szCs w:val="28"/>
          <w:rtl/>
          <w:lang w:bidi="ar"/>
        </w:rPr>
        <w:t xml:space="preserve"> إلا أن يجد من هو أرخص أجرا</w:t>
      </w:r>
      <w:r w:rsidRPr="00702704">
        <w:rPr>
          <w:rFonts w:cs="Abz-2 (Badr)" w:hint="cs"/>
          <w:color w:val="00B0F0"/>
          <w:sz w:val="28"/>
          <w:szCs w:val="28"/>
          <w:rtl/>
          <w:lang w:bidi="ar"/>
        </w:rPr>
        <w:t>ً</w:t>
      </w:r>
      <w:r w:rsidRPr="00702704">
        <w:rPr>
          <w:rFonts w:cs="Abz-2 (Badr)"/>
          <w:color w:val="00B0F0"/>
          <w:sz w:val="28"/>
          <w:szCs w:val="28"/>
          <w:rtl/>
          <w:lang w:bidi="ar"/>
        </w:rPr>
        <w:t xml:space="preserve"> منها</w:t>
      </w:r>
      <w:r w:rsidRPr="00702704">
        <w:rPr>
          <w:rFonts w:cs="Abz-2 (Badr)" w:hint="cs"/>
          <w:color w:val="00B0F0"/>
          <w:sz w:val="28"/>
          <w:szCs w:val="28"/>
          <w:rtl/>
          <w:lang w:bidi="ar"/>
        </w:rPr>
        <w:t>،</w:t>
      </w:r>
      <w:r w:rsidRPr="00702704">
        <w:rPr>
          <w:rFonts w:cs="Abz-2 (Badr)"/>
          <w:color w:val="00B0F0"/>
          <w:sz w:val="28"/>
          <w:szCs w:val="28"/>
          <w:rtl/>
          <w:lang w:bidi="ar"/>
        </w:rPr>
        <w:t xml:space="preserve"> فإن هي رضيت بذلك الأجر فهي أحقّ بابنها حتّى تفطمه</w:t>
      </w:r>
      <w:r w:rsidRPr="00702704">
        <w:rPr>
          <w:rFonts w:cs="Abz-2 (Badr)" w:hint="cs"/>
          <w:color w:val="00B0F0"/>
          <w:sz w:val="28"/>
          <w:szCs w:val="28"/>
          <w:rtl/>
          <w:lang w:bidi="ar"/>
        </w:rPr>
        <w:t>.»</w:t>
      </w:r>
      <w:r>
        <w:rPr>
          <w:rStyle w:val="FootnoteReference"/>
          <w:rFonts w:cs="Abz-2 (Badr)"/>
          <w:sz w:val="28"/>
          <w:szCs w:val="28"/>
          <w:rtl/>
          <w:lang w:bidi="ar"/>
        </w:rPr>
        <w:footnoteReference w:id="12"/>
      </w:r>
    </w:p>
    <w:p w14:paraId="162B616C" w14:textId="3AEE244E" w:rsidR="00EB7D5B" w:rsidRDefault="00702704" w:rsidP="00A65647">
      <w:pPr>
        <w:widowControl w:val="0"/>
        <w:bidi/>
        <w:spacing w:after="0" w:line="252" w:lineRule="auto"/>
        <w:ind w:firstLine="284"/>
        <w:jc w:val="both"/>
        <w:rPr>
          <w:rFonts w:cs="Abz-2 (Badr)"/>
          <w:sz w:val="28"/>
          <w:szCs w:val="28"/>
          <w:rtl/>
          <w:lang w:bidi="ar"/>
        </w:rPr>
      </w:pPr>
      <w:r w:rsidRPr="00702704">
        <w:rPr>
          <w:rFonts w:cs="Abz-2 (Badr)" w:hint="cs"/>
          <w:sz w:val="28"/>
          <w:szCs w:val="28"/>
          <w:rtl/>
          <w:lang w:bidi="ar"/>
        </w:rPr>
        <w:t xml:space="preserve">اين روايت بيانگر احق بودن </w:t>
      </w:r>
      <w:r>
        <w:rPr>
          <w:rFonts w:cs="Abz-2 (Badr)" w:hint="cs"/>
          <w:sz w:val="28"/>
          <w:szCs w:val="28"/>
          <w:rtl/>
          <w:lang w:bidi="ar"/>
        </w:rPr>
        <w:t xml:space="preserve">مادر مطلقه برای حضانت فرزند </w:t>
      </w:r>
      <w:r w:rsidR="00EB7D5B">
        <w:rPr>
          <w:rFonts w:cs="Abz-2 (Badr)" w:hint="cs"/>
          <w:sz w:val="28"/>
          <w:szCs w:val="28"/>
          <w:rtl/>
          <w:lang w:bidi="ar"/>
        </w:rPr>
        <w:t xml:space="preserve">پسر </w:t>
      </w:r>
      <w:r>
        <w:rPr>
          <w:rFonts w:cs="Abz-2 (Badr)" w:hint="cs"/>
          <w:sz w:val="28"/>
          <w:szCs w:val="28"/>
          <w:rtl/>
          <w:lang w:bidi="ar"/>
        </w:rPr>
        <w:t>تا وقتی است که در حال شيردهی به اوست و مفهوم غايت اين است که بعد از پايان دوره شيردهی، احق بودن مادر برای حضانت به پايان می</w:t>
      </w:r>
      <w:r>
        <w:rPr>
          <w:rFonts w:cs="Abz-2 (Badr)"/>
          <w:sz w:val="28"/>
          <w:szCs w:val="28"/>
          <w:rtl/>
          <w:lang w:bidi="ar"/>
        </w:rPr>
        <w:softHyphen/>
      </w:r>
      <w:r>
        <w:rPr>
          <w:rFonts w:cs="Abz-2 (Badr)" w:hint="cs"/>
          <w:sz w:val="28"/>
          <w:szCs w:val="28"/>
          <w:rtl/>
          <w:lang w:bidi="ar"/>
        </w:rPr>
        <w:t xml:space="preserve">رسد. مگر اين که گفته شود: </w:t>
      </w:r>
      <w:r w:rsidR="00EB7D5B">
        <w:rPr>
          <w:rFonts w:cs="Abz-2 (Badr)" w:hint="cs"/>
          <w:sz w:val="28"/>
          <w:szCs w:val="28"/>
          <w:rtl/>
          <w:lang w:bidi="ar"/>
        </w:rPr>
        <w:t>روايت در صدد بيان احق بودن مادر از حيث شيردهی است و ارتباطی به حضانت ندارد، چون شيردهی و حضانت دو امر جداگانه هستند، فلذا در زمانی که مادر متکفل حضانت فرزند است، می</w:t>
      </w:r>
      <w:r w:rsidR="00EB7D5B">
        <w:rPr>
          <w:rFonts w:cs="Abz-2 (Badr)"/>
          <w:sz w:val="28"/>
          <w:szCs w:val="28"/>
          <w:rtl/>
          <w:lang w:bidi="ar"/>
        </w:rPr>
        <w:softHyphen/>
      </w:r>
      <w:r w:rsidR="00EB7D5B">
        <w:rPr>
          <w:rFonts w:cs="Abz-2 (Badr)" w:hint="cs"/>
          <w:sz w:val="28"/>
          <w:szCs w:val="28"/>
          <w:rtl/>
          <w:lang w:bidi="ar"/>
        </w:rPr>
        <w:t>تواند برای ارضاع او زنی را اجير کند که به منزل او رفته و به کودک شير دهد و سپس او را تا نوبت بعدی شير خوردن کودک به مادر تحويل دهد.</w:t>
      </w:r>
      <w:bookmarkEnd w:id="3"/>
    </w:p>
    <w:p w14:paraId="569CCD46" w14:textId="55D81116" w:rsidR="00A65647" w:rsidRPr="00E708C3" w:rsidRDefault="00A65647" w:rsidP="00A65647">
      <w:pPr>
        <w:widowControl w:val="0"/>
        <w:bidi/>
        <w:spacing w:after="0" w:line="252" w:lineRule="auto"/>
        <w:ind w:firstLine="284"/>
        <w:jc w:val="both"/>
        <w:rPr>
          <w:rFonts w:cs="Abz-2 (Badr)"/>
          <w:color w:val="000000" w:themeColor="text1"/>
          <w:sz w:val="28"/>
          <w:szCs w:val="28"/>
          <w:rtl/>
          <w:lang w:bidi="fa-IR"/>
        </w:rPr>
      </w:pPr>
      <w:r>
        <w:rPr>
          <w:rFonts w:cs="Abz-2 (Badr)" w:hint="cs"/>
          <w:sz w:val="28"/>
          <w:szCs w:val="28"/>
          <w:rtl/>
          <w:lang w:bidi="ar"/>
        </w:rPr>
        <w:t>ادامه اخبار دسته دوم را جلسه آينده بررسی خواهيم کرد ان شاء الله.</w:t>
      </w:r>
    </w:p>
    <w:bookmarkEnd w:id="1"/>
    <w:bookmarkEnd w:id="2"/>
    <w:p w14:paraId="54D69444" w14:textId="77777777" w:rsidR="00EB7D5B" w:rsidRPr="00EB7D5B" w:rsidRDefault="00EB7D5B" w:rsidP="00EB7D5B">
      <w:pPr>
        <w:widowControl w:val="0"/>
        <w:bidi/>
        <w:spacing w:after="0"/>
        <w:ind w:firstLine="284"/>
        <w:jc w:val="both"/>
        <w:rPr>
          <w:rFonts w:cs="Abz-2 (Badr)"/>
          <w:color w:val="000000" w:themeColor="text1"/>
          <w:sz w:val="28"/>
          <w:szCs w:val="28"/>
          <w:rtl/>
          <w:lang w:bidi="ar"/>
        </w:rPr>
      </w:pPr>
    </w:p>
    <w:sectPr w:rsidR="00EB7D5B" w:rsidRPr="00EB7D5B" w:rsidSect="00A94965">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04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4A051" w14:textId="77777777" w:rsidR="008A02D7" w:rsidRDefault="008A02D7" w:rsidP="00F71127">
      <w:pPr>
        <w:spacing w:after="0" w:line="240" w:lineRule="auto"/>
      </w:pPr>
      <w:r>
        <w:separator/>
      </w:r>
    </w:p>
  </w:endnote>
  <w:endnote w:type="continuationSeparator" w:id="0">
    <w:p w14:paraId="4ED50D02" w14:textId="77777777" w:rsidR="008A02D7" w:rsidRDefault="008A02D7"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755" w14:textId="77777777" w:rsidR="00A94965" w:rsidRDefault="00A949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2C7F" w14:textId="77777777" w:rsidR="00A94965" w:rsidRDefault="00A94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4DF8B" w14:textId="77777777" w:rsidR="008A02D7" w:rsidRDefault="008A02D7" w:rsidP="00EE25C0">
      <w:pPr>
        <w:bidi/>
        <w:spacing w:after="0" w:line="240" w:lineRule="auto"/>
      </w:pPr>
      <w:r>
        <w:separator/>
      </w:r>
    </w:p>
  </w:footnote>
  <w:footnote w:type="continuationSeparator" w:id="0">
    <w:p w14:paraId="54740219" w14:textId="77777777" w:rsidR="008A02D7" w:rsidRDefault="008A02D7" w:rsidP="00F71127">
      <w:pPr>
        <w:bidi/>
        <w:spacing w:after="0" w:line="240" w:lineRule="auto"/>
      </w:pPr>
      <w:r>
        <w:continuationSeparator/>
      </w:r>
    </w:p>
  </w:footnote>
  <w:footnote w:id="1">
    <w:p w14:paraId="4F5C2520" w14:textId="77777777" w:rsidR="00A16E14" w:rsidRPr="00DA3244" w:rsidRDefault="00A16E14" w:rsidP="00A16E14">
      <w:pPr>
        <w:pStyle w:val="FootnoteText"/>
        <w:bidi/>
        <w:rPr>
          <w:rFonts w:cs="Abz-2 (Badr)"/>
          <w:lang w:bidi="fa-IR"/>
        </w:rPr>
      </w:pPr>
      <w:r w:rsidRPr="00DA3244">
        <w:rPr>
          <w:rStyle w:val="FootnoteReference"/>
          <w:rFonts w:cs="Abz-2 (Badr)"/>
          <w:vertAlign w:val="baseline"/>
        </w:rPr>
        <w:footnoteRef/>
      </w:r>
      <w:r w:rsidRPr="00DA3244">
        <w:rPr>
          <w:rFonts w:cs="Abz-2 (Badr)"/>
        </w:rPr>
        <w:t xml:space="preserve"> </w:t>
      </w:r>
      <w:r w:rsidRPr="00DA3244">
        <w:rPr>
          <w:rFonts w:cs="Abz-2 (Badr)" w:hint="cs"/>
          <w:rtl/>
        </w:rPr>
        <w:t>ـ مبسوط،ج6،ص39.</w:t>
      </w:r>
    </w:p>
  </w:footnote>
  <w:footnote w:id="2">
    <w:p w14:paraId="1D0917F7" w14:textId="77777777" w:rsidR="00A16E14" w:rsidRPr="00DA3244" w:rsidRDefault="00A16E14" w:rsidP="00A16E14">
      <w:pPr>
        <w:pStyle w:val="FootnoteText"/>
        <w:bidi/>
        <w:rPr>
          <w:rFonts w:cs="Abz-2 (Badr)"/>
          <w:lang w:bidi="fa-IR"/>
        </w:rPr>
      </w:pPr>
      <w:r w:rsidRPr="00DA3244">
        <w:rPr>
          <w:rStyle w:val="FootnoteReference"/>
          <w:rFonts w:cs="Abz-2 (Badr)"/>
          <w:vertAlign w:val="baseline"/>
        </w:rPr>
        <w:footnoteRef/>
      </w:r>
      <w:r w:rsidRPr="00DA3244">
        <w:rPr>
          <w:rFonts w:cs="Abz-2 (Badr)"/>
        </w:rPr>
        <w:t xml:space="preserve"> </w:t>
      </w:r>
      <w:r w:rsidRPr="00DA3244">
        <w:rPr>
          <w:rFonts w:cs="Abz-2 (Badr)" w:hint="cs"/>
          <w:rtl/>
        </w:rPr>
        <w:t>ـ خلاف،ج5،ص131، مسألة 36.</w:t>
      </w:r>
    </w:p>
  </w:footnote>
  <w:footnote w:id="3">
    <w:p w14:paraId="00E92252" w14:textId="77777777" w:rsidR="00A16E14" w:rsidRPr="00DA3244" w:rsidRDefault="00A16E14" w:rsidP="00A16E14">
      <w:pPr>
        <w:pStyle w:val="FootnoteText"/>
        <w:bidi/>
        <w:rPr>
          <w:rFonts w:cs="Abz-2 (Badr)"/>
          <w:lang w:bidi="fa-IR"/>
        </w:rPr>
      </w:pPr>
      <w:r w:rsidRPr="00DA3244">
        <w:rPr>
          <w:rStyle w:val="FootnoteReference"/>
          <w:rFonts w:cs="Abz-2 (Badr)"/>
          <w:vertAlign w:val="baseline"/>
        </w:rPr>
        <w:footnoteRef/>
      </w:r>
      <w:r w:rsidRPr="00DA3244">
        <w:rPr>
          <w:rFonts w:cs="Abz-2 (Badr)"/>
        </w:rPr>
        <w:t xml:space="preserve"> </w:t>
      </w:r>
      <w:r w:rsidRPr="00DA3244">
        <w:rPr>
          <w:rFonts w:cs="Abz-2 (Badr)" w:hint="cs"/>
          <w:rtl/>
        </w:rPr>
        <w:t>ـ سرائر،ج2،ص651.</w:t>
      </w:r>
    </w:p>
  </w:footnote>
  <w:footnote w:id="4">
    <w:p w14:paraId="0AD65120" w14:textId="77777777" w:rsidR="00A16E14" w:rsidRPr="00DA3244" w:rsidRDefault="00A16E14" w:rsidP="00A16E14">
      <w:pPr>
        <w:pStyle w:val="FootnoteText"/>
        <w:bidi/>
        <w:rPr>
          <w:rFonts w:cs="Abz-2 (Badr)"/>
          <w:lang w:bidi="fa-IR"/>
        </w:rPr>
      </w:pPr>
      <w:r w:rsidRPr="00DA3244">
        <w:rPr>
          <w:rStyle w:val="FootnoteReference"/>
          <w:rFonts w:cs="Abz-2 (Badr)"/>
          <w:vertAlign w:val="baseline"/>
        </w:rPr>
        <w:footnoteRef/>
      </w:r>
      <w:r w:rsidRPr="00DA3244">
        <w:rPr>
          <w:rFonts w:cs="Abz-2 (Badr)"/>
        </w:rPr>
        <w:t xml:space="preserve"> </w:t>
      </w:r>
      <w:r w:rsidRPr="00DA3244">
        <w:rPr>
          <w:rFonts w:cs="Abz-2 (Badr)" w:hint="cs"/>
          <w:rtl/>
        </w:rPr>
        <w:t>ـ مختلف،ج7،ص305.</w:t>
      </w:r>
    </w:p>
  </w:footnote>
  <w:footnote w:id="5">
    <w:p w14:paraId="5AF2E7FB" w14:textId="77777777" w:rsidR="00A16E14" w:rsidRPr="00023C4F" w:rsidRDefault="00A16E14" w:rsidP="00A16E14">
      <w:pPr>
        <w:pStyle w:val="FootnoteText"/>
        <w:bidi/>
        <w:rPr>
          <w:rFonts w:cs="Abz-2 (Badr)"/>
          <w:lang w:bidi="fa-IR"/>
        </w:rPr>
      </w:pPr>
      <w:r w:rsidRPr="00DA3244">
        <w:rPr>
          <w:rStyle w:val="FootnoteReference"/>
          <w:rFonts w:cs="Abz-2 (Badr)"/>
          <w:vertAlign w:val="baseline"/>
        </w:rPr>
        <w:footnoteRef/>
      </w:r>
      <w:r w:rsidRPr="00023C4F">
        <w:rPr>
          <w:rFonts w:cs="Abz-2 (Badr)"/>
        </w:rPr>
        <w:t xml:space="preserve"> </w:t>
      </w:r>
      <w:r w:rsidRPr="00023C4F">
        <w:rPr>
          <w:rFonts w:cs="Abz-2 (Badr)" w:hint="cs"/>
          <w:rtl/>
        </w:rPr>
        <w:t>ـ کشف اللثام،ج7،ص549.</w:t>
      </w:r>
    </w:p>
  </w:footnote>
  <w:footnote w:id="6">
    <w:p w14:paraId="33BA65BC" w14:textId="77777777" w:rsidR="00A16E14" w:rsidRPr="0029685A" w:rsidRDefault="00A16E14" w:rsidP="00A16E14">
      <w:pPr>
        <w:pStyle w:val="FootnoteText"/>
        <w:bidi/>
        <w:rPr>
          <w:rFonts w:cs="Abz-2 (Badr)"/>
          <w:lang w:bidi="fa-IR"/>
        </w:rPr>
      </w:pPr>
      <w:r w:rsidRPr="00DA3244">
        <w:rPr>
          <w:rStyle w:val="FootnoteReference"/>
          <w:rFonts w:cs="Abz-2 (Badr)"/>
          <w:vertAlign w:val="baseline"/>
        </w:rPr>
        <w:footnoteRef/>
      </w:r>
      <w:r w:rsidRPr="0029685A">
        <w:rPr>
          <w:rFonts w:cs="Abz-2 (Badr)"/>
        </w:rPr>
        <w:t xml:space="preserve"> </w:t>
      </w:r>
      <w:r w:rsidRPr="0029685A">
        <w:rPr>
          <w:rFonts w:cs="Abz-2 (Badr)" w:hint="cs"/>
          <w:rtl/>
        </w:rPr>
        <w:t xml:space="preserve">ـ </w:t>
      </w:r>
      <w:r>
        <w:rPr>
          <w:rFonts w:cs="Abz-2 (Badr)" w:hint="cs"/>
          <w:rtl/>
        </w:rPr>
        <w:t>جواهر،ج31،ص284.</w:t>
      </w:r>
    </w:p>
  </w:footnote>
  <w:footnote w:id="7">
    <w:p w14:paraId="4DFEB2E6" w14:textId="7B8F78B3" w:rsidR="007C0A5C" w:rsidRPr="007C0A5C" w:rsidRDefault="007C0A5C" w:rsidP="007C0A5C">
      <w:pPr>
        <w:pStyle w:val="FootnoteText"/>
        <w:bidi/>
        <w:jc w:val="both"/>
        <w:rPr>
          <w:rFonts w:cs="Abz-2 (Badr)"/>
          <w:rtl/>
          <w:lang w:bidi="fa-IR"/>
        </w:rPr>
      </w:pPr>
      <w:r w:rsidRPr="007C0A5C">
        <w:rPr>
          <w:rStyle w:val="FootnoteReference"/>
          <w:rFonts w:cs="Abz-2 (Badr)"/>
          <w:vertAlign w:val="baseline"/>
        </w:rPr>
        <w:footnoteRef/>
      </w:r>
      <w:r w:rsidRPr="007C0A5C">
        <w:rPr>
          <w:rFonts w:cs="Abz-2 (Badr)"/>
        </w:rPr>
        <w:t xml:space="preserve"> </w:t>
      </w:r>
      <w:r w:rsidRPr="007C0A5C">
        <w:rPr>
          <w:rFonts w:cs="Abz-2 (Badr)" w:hint="cs"/>
          <w:rtl/>
        </w:rPr>
        <w:t xml:space="preserve">ـ </w:t>
      </w:r>
      <w:r>
        <w:rPr>
          <w:rFonts w:cs="Abz-2 (Badr)" w:hint="cs"/>
          <w:rtl/>
        </w:rPr>
        <w:t>بقره(29):233</w:t>
      </w:r>
      <w:r w:rsidRPr="007C0A5C">
        <w:rPr>
          <w:rFonts w:cs="Abz-2 (Badr)" w:hint="cs"/>
          <w:rtl/>
        </w:rPr>
        <w:t>.</w:t>
      </w:r>
    </w:p>
  </w:footnote>
  <w:footnote w:id="8">
    <w:p w14:paraId="0B8F328B" w14:textId="77777777" w:rsidR="007C0A5C" w:rsidRPr="005026FA" w:rsidRDefault="007C0A5C" w:rsidP="007C0A5C">
      <w:pPr>
        <w:pStyle w:val="FootnoteText"/>
        <w:bidi/>
        <w:jc w:val="both"/>
        <w:rPr>
          <w:rFonts w:cs="Abz-2 (Badr)"/>
          <w:rtl/>
          <w:lang w:bidi="fa-IR"/>
        </w:rPr>
      </w:pPr>
      <w:r w:rsidRPr="007C0A5C">
        <w:rPr>
          <w:rStyle w:val="FootnoteReference"/>
          <w:rFonts w:cs="Abz-2 (Badr)"/>
          <w:vertAlign w:val="baseline"/>
        </w:rPr>
        <w:footnoteRef/>
      </w:r>
      <w:r w:rsidRPr="005026FA">
        <w:rPr>
          <w:rFonts w:cs="Abz-2 (Badr)"/>
        </w:rPr>
        <w:t xml:space="preserve"> </w:t>
      </w:r>
      <w:r>
        <w:rPr>
          <w:rFonts w:cs="Abz-2 (Badr)" w:hint="cs"/>
          <w:rtl/>
        </w:rPr>
        <w:t>ـ کافی،ج6،ص45،ح4 ـ وسائل،ج21،ص470 و 471،ح27611.</w:t>
      </w:r>
    </w:p>
  </w:footnote>
  <w:footnote w:id="9">
    <w:p w14:paraId="73C02250" w14:textId="77777777" w:rsidR="007C0A5C" w:rsidRPr="00702704" w:rsidRDefault="007C0A5C" w:rsidP="007C0A5C">
      <w:pPr>
        <w:pStyle w:val="FootnoteText"/>
        <w:bidi/>
        <w:jc w:val="both"/>
        <w:rPr>
          <w:rFonts w:cs="Abz-2 (Badr)"/>
          <w:rtl/>
          <w:lang w:bidi="fa-IR"/>
        </w:rPr>
      </w:pPr>
      <w:r w:rsidRPr="00702704">
        <w:rPr>
          <w:rStyle w:val="FootnoteReference"/>
          <w:rFonts w:cs="Abz-2 (Badr)"/>
          <w:vertAlign w:val="baseline"/>
        </w:rPr>
        <w:footnoteRef/>
      </w:r>
      <w:r w:rsidRPr="00702704">
        <w:rPr>
          <w:rFonts w:cs="Abz-2 (Badr)"/>
        </w:rPr>
        <w:t xml:space="preserve"> </w:t>
      </w:r>
      <w:r w:rsidRPr="00702704">
        <w:rPr>
          <w:rFonts w:cs="Abz-2 (Badr)" w:hint="cs"/>
          <w:rtl/>
        </w:rPr>
        <w:t>ـ کافی،ج6،ص44 و 45،ح1 ـ وسائل،ج21،ص471،ح27613.</w:t>
      </w:r>
    </w:p>
  </w:footnote>
  <w:footnote w:id="10">
    <w:p w14:paraId="35EE04DB" w14:textId="77777777" w:rsidR="007C0A5C" w:rsidRPr="005026FA" w:rsidRDefault="007C0A5C" w:rsidP="007C0A5C">
      <w:pPr>
        <w:pStyle w:val="FootnoteText"/>
        <w:bidi/>
        <w:jc w:val="both"/>
        <w:rPr>
          <w:rFonts w:cs="Abz-2 (Badr)"/>
          <w:rtl/>
          <w:lang w:bidi="fa-IR"/>
        </w:rPr>
      </w:pPr>
      <w:r w:rsidRPr="00702704">
        <w:rPr>
          <w:rStyle w:val="FootnoteReference"/>
          <w:rFonts w:cs="Abz-2 (Badr)"/>
          <w:vertAlign w:val="baseline"/>
        </w:rPr>
        <w:footnoteRef/>
      </w:r>
      <w:r w:rsidRPr="005026FA">
        <w:rPr>
          <w:rFonts w:cs="Abz-2 (Badr)"/>
        </w:rPr>
        <w:t xml:space="preserve"> </w:t>
      </w:r>
      <w:r>
        <w:rPr>
          <w:rFonts w:cs="Abz-2 (Badr)" w:hint="cs"/>
          <w:rtl/>
        </w:rPr>
        <w:t>ـ فقيه،ج3،ص435،ح4503 ـ وسائل،ج21،ص459،ح27576.</w:t>
      </w:r>
    </w:p>
  </w:footnote>
  <w:footnote w:id="11">
    <w:p w14:paraId="12A9589F" w14:textId="77777777" w:rsidR="00702704" w:rsidRPr="00E708C3" w:rsidRDefault="00702704" w:rsidP="00702704">
      <w:pPr>
        <w:pStyle w:val="FootnoteText"/>
        <w:bidi/>
        <w:jc w:val="both"/>
        <w:rPr>
          <w:rFonts w:cs="Abz-2 (Badr)"/>
          <w:rtl/>
          <w:lang w:bidi="fa-IR"/>
        </w:rPr>
      </w:pPr>
      <w:r w:rsidRPr="00E708C3">
        <w:rPr>
          <w:rStyle w:val="FootnoteReference"/>
          <w:rFonts w:cs="Abz-2 (Badr)"/>
          <w:vertAlign w:val="baseline"/>
        </w:rPr>
        <w:footnoteRef/>
      </w:r>
      <w:r w:rsidRPr="00E708C3">
        <w:rPr>
          <w:rFonts w:cs="Abz-2 (Badr)"/>
        </w:rPr>
        <w:t xml:space="preserve"> </w:t>
      </w:r>
      <w:r w:rsidRPr="00E708C3">
        <w:rPr>
          <w:rFonts w:cs="Abz-2 (Badr)" w:hint="cs"/>
          <w:rtl/>
        </w:rPr>
        <w:t>ـ کافی،ج6،ص492،ح1 ـ وسائل،ج21،ص460،ح27578.</w:t>
      </w:r>
    </w:p>
  </w:footnote>
  <w:footnote w:id="12">
    <w:p w14:paraId="1D1504EF" w14:textId="77777777" w:rsidR="00702704" w:rsidRPr="00E708C3" w:rsidRDefault="00702704" w:rsidP="00702704">
      <w:pPr>
        <w:pStyle w:val="FootnoteText"/>
        <w:bidi/>
        <w:jc w:val="both"/>
        <w:rPr>
          <w:rFonts w:cs="Abz-2 (Badr)"/>
          <w:rtl/>
          <w:lang w:bidi="fa-IR"/>
        </w:rPr>
      </w:pPr>
      <w:r w:rsidRPr="00E708C3">
        <w:rPr>
          <w:rStyle w:val="FootnoteReference"/>
          <w:rFonts w:cs="Abz-2 (Badr)"/>
          <w:vertAlign w:val="baseline"/>
        </w:rPr>
        <w:footnoteRef/>
      </w:r>
      <w:r w:rsidRPr="00E708C3">
        <w:rPr>
          <w:rFonts w:cs="Abz-2 (Badr)"/>
        </w:rPr>
        <w:t xml:space="preserve"> </w:t>
      </w:r>
      <w:r w:rsidRPr="00E708C3">
        <w:rPr>
          <w:rFonts w:cs="Abz-2 (Badr)" w:hint="cs"/>
          <w:rtl/>
        </w:rPr>
        <w:t>ـ کافی،ج6،ص45،ح2 ـ وسائل،ج21،ص471،ح27612.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49B4" w14:textId="77777777" w:rsidR="00A94965" w:rsidRDefault="00A94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672C" w14:textId="4D061981" w:rsidR="00A94965" w:rsidRDefault="00A94965">
    <w:pPr>
      <w:pStyle w:val="Header"/>
    </w:pPr>
    <w:r>
      <w:rPr>
        <w:noProof/>
      </w:rPr>
      <mc:AlternateContent>
        <mc:Choice Requires="wps">
          <w:drawing>
            <wp:anchor distT="45720" distB="45720" distL="114300" distR="114300" simplePos="0" relativeHeight="251661312" behindDoc="0" locked="0" layoutInCell="1" allowOverlap="1" wp14:anchorId="7E0D4F17" wp14:editId="31B6E513">
              <wp:simplePos x="0" y="0"/>
              <wp:positionH relativeFrom="column">
                <wp:posOffset>1442720</wp:posOffset>
              </wp:positionH>
              <wp:positionV relativeFrom="paragraph">
                <wp:posOffset>495300</wp:posOffset>
              </wp:positionV>
              <wp:extent cx="4160520" cy="1819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819275"/>
                      </a:xfrm>
                      <a:prstGeom prst="rect">
                        <a:avLst/>
                      </a:prstGeom>
                      <a:solidFill>
                        <a:srgbClr val="FFFFFF"/>
                      </a:solidFill>
                      <a:ln w="9525">
                        <a:noFill/>
                        <a:miter lim="800000"/>
                        <a:headEnd/>
                        <a:tailEnd/>
                      </a:ln>
                    </wps:spPr>
                    <wps:txbx>
                      <w:txbxContent>
                        <w:p w14:paraId="3BDFBD9A" w14:textId="7558B1BC" w:rsidR="00A94965" w:rsidRDefault="00A94965" w:rsidP="00A94965">
                          <w:pPr>
                            <w:bidi/>
                            <w:rPr>
                              <w:rFonts w:cs="B Mehr"/>
                            </w:rPr>
                          </w:pPr>
                          <w:r>
                            <w:rPr>
                              <w:rFonts w:cs="B Mehr" w:hint="cs"/>
                              <w:rtl/>
                            </w:rPr>
                            <w:t>تقریر درس خارج فقه،  استاد حاج سید علی موسوی اردبیلی</w:t>
                          </w:r>
                          <w:r>
                            <w:rPr>
                              <w:rFonts w:cs="B Mehr" w:hint="cs"/>
                            </w:rPr>
                            <w:t xml:space="preserve"> </w:t>
                          </w:r>
                        </w:p>
                        <w:p w14:paraId="1179899A" w14:textId="77777777" w:rsidR="00A94965" w:rsidRDefault="00A94965" w:rsidP="00A94965">
                          <w:pPr>
                            <w:jc w:val="right"/>
                            <w:rPr>
                              <w:rFonts w:cs="B Mehr"/>
                            </w:rPr>
                          </w:pPr>
                          <w:r>
                            <w:rPr>
                              <w:rFonts w:cs="B Mehr" w:hint="cs"/>
                              <w:rtl/>
                            </w:rPr>
                            <w:t>مبحث:  نکاح - احکام  اولاد</w:t>
                          </w:r>
                        </w:p>
                        <w:p w14:paraId="7EA08573" w14:textId="0F48975D" w:rsidR="00A94965" w:rsidRDefault="00A94965" w:rsidP="00A94965">
                          <w:pPr>
                            <w:bidi/>
                          </w:pPr>
                          <w:r>
                            <w:rPr>
                              <w:rFonts w:cs="B Mehr" w:hint="cs"/>
                              <w:rtl/>
                            </w:rPr>
                            <w:t xml:space="preserve">تاریخ: </w:t>
                          </w:r>
                          <w:r>
                            <w:rPr>
                              <w:rFonts w:cs="B Mehr" w:hint="cs"/>
                              <w:lang w:bidi="fa-IR"/>
                            </w:rPr>
                            <w:t xml:space="preserve"> </w:t>
                          </w:r>
                          <w:r>
                            <w:rPr>
                              <w:rFonts w:cs="B Mehr" w:hint="cs"/>
                              <w:rtl/>
                              <w:lang w:bidi="fa-IR"/>
                            </w:rPr>
                            <w:t xml:space="preserve">        چهار شنبه </w:t>
                          </w:r>
                          <w:r>
                            <w:rPr>
                              <w:rFonts w:cs="B Mehr" w:hint="cs"/>
                              <w:rtl/>
                            </w:rPr>
                            <w:t xml:space="preserve">،   </w:t>
                          </w:r>
                          <w:r>
                            <w:rPr>
                              <w:rFonts w:cs="B Mehr" w:hint="cs"/>
                              <w:rtl/>
                              <w:lang w:bidi="fa-IR"/>
                            </w:rPr>
                            <w:t>20 فروردین</w:t>
                          </w:r>
                          <w:r>
                            <w:rPr>
                              <w:rFonts w:cs="B Mehr" w:hint="cs"/>
                              <w:rtl/>
                            </w:rPr>
                            <w:t xml:space="preserve">  ماه - 140</w:t>
                          </w:r>
                          <w:r>
                            <w:rPr>
                              <w:rFonts w:cs="B Mehr" w:hint="cs"/>
                              <w:rtl/>
                            </w:rPr>
                            <w:t>4</w:t>
                          </w:r>
                          <w:r>
                            <w:rPr>
                              <w:rFonts w:cs="B Mehr" w:hint="cs"/>
                              <w:rtl/>
                            </w:rPr>
                            <w:t>ه.ش</w:t>
                          </w:r>
                        </w:p>
                        <w:p w14:paraId="6F2C88EE" w14:textId="77777777" w:rsidR="00A94965" w:rsidRDefault="00A94965" w:rsidP="00A94965"/>
                        <w:p w14:paraId="1A8E11EB" w14:textId="77777777" w:rsidR="00A94965" w:rsidRDefault="00A94965" w:rsidP="00A94965"/>
                        <w:p w14:paraId="575216CC" w14:textId="77777777" w:rsidR="00A94965" w:rsidRDefault="00A94965" w:rsidP="00A94965"/>
                        <w:p w14:paraId="03417352" w14:textId="77777777" w:rsidR="00A94965" w:rsidRDefault="00A94965" w:rsidP="00A94965"/>
                        <w:p w14:paraId="00F1B0CA" w14:textId="77777777" w:rsidR="00A94965" w:rsidRDefault="00A94965" w:rsidP="00A94965"/>
                        <w:p w14:paraId="5317D800" w14:textId="77777777" w:rsidR="00A94965" w:rsidRDefault="00A94965" w:rsidP="00A94965"/>
                        <w:p w14:paraId="54C665B0" w14:textId="77777777" w:rsidR="00A94965" w:rsidRDefault="00A94965" w:rsidP="00A94965"/>
                        <w:p w14:paraId="5A37FB09" w14:textId="77777777" w:rsidR="00A94965" w:rsidRDefault="00A94965" w:rsidP="00A94965"/>
                        <w:p w14:paraId="30A669E7" w14:textId="77777777" w:rsidR="00A94965" w:rsidRDefault="00A94965" w:rsidP="00A94965"/>
                        <w:p w14:paraId="32CC88E4" w14:textId="28EBB3AD" w:rsidR="00A94965" w:rsidRDefault="00A94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D4F17" id="_x0000_t202" coordsize="21600,21600" o:spt="202" path="m,l,21600r21600,l21600,xe">
              <v:stroke joinstyle="miter"/>
              <v:path gradientshapeok="t" o:connecttype="rect"/>
            </v:shapetype>
            <v:shape id="Text Box 2" o:spid="_x0000_s1026" type="#_x0000_t202" style="position:absolute;margin-left:113.6pt;margin-top:39pt;width:327.6pt;height:14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" stroked="f">
              <v:textbox>
                <w:txbxContent>
                  <w:p w14:paraId="3BDFBD9A" w14:textId="7558B1BC" w:rsidR="00A94965" w:rsidRDefault="00A94965" w:rsidP="00A94965">
                    <w:pPr>
                      <w:bidi/>
                      <w:rPr>
                        <w:rFonts w:cs="B Mehr"/>
                      </w:rPr>
                    </w:pPr>
                    <w:r>
                      <w:rPr>
                        <w:rFonts w:cs="B Mehr" w:hint="cs"/>
                        <w:rtl/>
                      </w:rPr>
                      <w:t>تقریر درس خارج فقه،  استاد حاج سید علی موسوی اردبیلی</w:t>
                    </w:r>
                    <w:r>
                      <w:rPr>
                        <w:rFonts w:cs="B Mehr" w:hint="cs"/>
                      </w:rPr>
                      <w:t xml:space="preserve"> </w:t>
                    </w:r>
                  </w:p>
                  <w:p w14:paraId="1179899A" w14:textId="77777777" w:rsidR="00A94965" w:rsidRDefault="00A94965" w:rsidP="00A94965">
                    <w:pPr>
                      <w:jc w:val="right"/>
                      <w:rPr>
                        <w:rFonts w:cs="B Mehr"/>
                      </w:rPr>
                    </w:pPr>
                    <w:r>
                      <w:rPr>
                        <w:rFonts w:cs="B Mehr" w:hint="cs"/>
                        <w:rtl/>
                      </w:rPr>
                      <w:t>مبحث:  نکاح - احکام  اولاد</w:t>
                    </w:r>
                  </w:p>
                  <w:p w14:paraId="7EA08573" w14:textId="0F48975D" w:rsidR="00A94965" w:rsidRDefault="00A94965" w:rsidP="00A94965">
                    <w:pPr>
                      <w:bidi/>
                    </w:pPr>
                    <w:r>
                      <w:rPr>
                        <w:rFonts w:cs="B Mehr" w:hint="cs"/>
                        <w:rtl/>
                      </w:rPr>
                      <w:t xml:space="preserve">تاریخ: </w:t>
                    </w:r>
                    <w:r>
                      <w:rPr>
                        <w:rFonts w:cs="B Mehr" w:hint="cs"/>
                        <w:lang w:bidi="fa-IR"/>
                      </w:rPr>
                      <w:t xml:space="preserve"> </w:t>
                    </w:r>
                    <w:r>
                      <w:rPr>
                        <w:rFonts w:cs="B Mehr" w:hint="cs"/>
                        <w:rtl/>
                        <w:lang w:bidi="fa-IR"/>
                      </w:rPr>
                      <w:t xml:space="preserve">        چهار شنبه </w:t>
                    </w:r>
                    <w:r>
                      <w:rPr>
                        <w:rFonts w:cs="B Mehr" w:hint="cs"/>
                        <w:rtl/>
                      </w:rPr>
                      <w:t xml:space="preserve">،   </w:t>
                    </w:r>
                    <w:r>
                      <w:rPr>
                        <w:rFonts w:cs="B Mehr" w:hint="cs"/>
                        <w:rtl/>
                        <w:lang w:bidi="fa-IR"/>
                      </w:rPr>
                      <w:t>20 فروردین</w:t>
                    </w:r>
                    <w:r>
                      <w:rPr>
                        <w:rFonts w:cs="B Mehr" w:hint="cs"/>
                        <w:rtl/>
                      </w:rPr>
                      <w:t xml:space="preserve">  ماه - 140</w:t>
                    </w:r>
                    <w:r>
                      <w:rPr>
                        <w:rFonts w:cs="B Mehr" w:hint="cs"/>
                        <w:rtl/>
                      </w:rPr>
                      <w:t>4</w:t>
                    </w:r>
                    <w:r>
                      <w:rPr>
                        <w:rFonts w:cs="B Mehr" w:hint="cs"/>
                        <w:rtl/>
                      </w:rPr>
                      <w:t>ه.ش</w:t>
                    </w:r>
                  </w:p>
                  <w:p w14:paraId="6F2C88EE" w14:textId="77777777" w:rsidR="00A94965" w:rsidRDefault="00A94965" w:rsidP="00A94965"/>
                  <w:p w14:paraId="1A8E11EB" w14:textId="77777777" w:rsidR="00A94965" w:rsidRDefault="00A94965" w:rsidP="00A94965"/>
                  <w:p w14:paraId="575216CC" w14:textId="77777777" w:rsidR="00A94965" w:rsidRDefault="00A94965" w:rsidP="00A94965"/>
                  <w:p w14:paraId="03417352" w14:textId="77777777" w:rsidR="00A94965" w:rsidRDefault="00A94965" w:rsidP="00A94965"/>
                  <w:p w14:paraId="00F1B0CA" w14:textId="77777777" w:rsidR="00A94965" w:rsidRDefault="00A94965" w:rsidP="00A94965"/>
                  <w:p w14:paraId="5317D800" w14:textId="77777777" w:rsidR="00A94965" w:rsidRDefault="00A94965" w:rsidP="00A94965"/>
                  <w:p w14:paraId="54C665B0" w14:textId="77777777" w:rsidR="00A94965" w:rsidRDefault="00A94965" w:rsidP="00A94965"/>
                  <w:p w14:paraId="5A37FB09" w14:textId="77777777" w:rsidR="00A94965" w:rsidRDefault="00A94965" w:rsidP="00A94965"/>
                  <w:p w14:paraId="30A669E7" w14:textId="77777777" w:rsidR="00A94965" w:rsidRDefault="00A94965" w:rsidP="00A94965"/>
                  <w:p w14:paraId="32CC88E4" w14:textId="28EBB3AD" w:rsidR="00A94965" w:rsidRDefault="00A94965"/>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00A950BB" wp14:editId="7A8AD5B2">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AE31" w14:textId="77777777" w:rsidR="00A94965" w:rsidRDefault="00A949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44F"/>
    <w:rsid w:val="0016124F"/>
    <w:rsid w:val="00161435"/>
    <w:rsid w:val="00162424"/>
    <w:rsid w:val="00164126"/>
    <w:rsid w:val="00164707"/>
    <w:rsid w:val="00164A73"/>
    <w:rsid w:val="00164C8E"/>
    <w:rsid w:val="00164CB9"/>
    <w:rsid w:val="00165E7F"/>
    <w:rsid w:val="001661A8"/>
    <w:rsid w:val="00166D8F"/>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093"/>
    <w:rsid w:val="00195C21"/>
    <w:rsid w:val="00195E80"/>
    <w:rsid w:val="00196B6F"/>
    <w:rsid w:val="00196B8A"/>
    <w:rsid w:val="00196FFE"/>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A82"/>
    <w:rsid w:val="005C1591"/>
    <w:rsid w:val="005C2DC4"/>
    <w:rsid w:val="005C3A1D"/>
    <w:rsid w:val="005C577D"/>
    <w:rsid w:val="005C60D7"/>
    <w:rsid w:val="005C654C"/>
    <w:rsid w:val="005C6E90"/>
    <w:rsid w:val="005C7D5D"/>
    <w:rsid w:val="005C7DD3"/>
    <w:rsid w:val="005D0294"/>
    <w:rsid w:val="005D1A30"/>
    <w:rsid w:val="005D1C00"/>
    <w:rsid w:val="005D2D13"/>
    <w:rsid w:val="005D3E93"/>
    <w:rsid w:val="005D4071"/>
    <w:rsid w:val="005D432C"/>
    <w:rsid w:val="005D4482"/>
    <w:rsid w:val="005D4F3E"/>
    <w:rsid w:val="005D571F"/>
    <w:rsid w:val="005D6533"/>
    <w:rsid w:val="005D73CF"/>
    <w:rsid w:val="005D7D98"/>
    <w:rsid w:val="005E052A"/>
    <w:rsid w:val="005E06DE"/>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5E3A"/>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0A5C"/>
    <w:rsid w:val="007C1574"/>
    <w:rsid w:val="007C1710"/>
    <w:rsid w:val="007C260C"/>
    <w:rsid w:val="007C2DE7"/>
    <w:rsid w:val="007C31BE"/>
    <w:rsid w:val="007C3F32"/>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3A99"/>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2D7"/>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3F83"/>
    <w:rsid w:val="009243FE"/>
    <w:rsid w:val="009251BE"/>
    <w:rsid w:val="00925392"/>
    <w:rsid w:val="00925C07"/>
    <w:rsid w:val="00926F9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02DD"/>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505"/>
    <w:rsid w:val="00995859"/>
    <w:rsid w:val="00995D42"/>
    <w:rsid w:val="0099697B"/>
    <w:rsid w:val="00996A30"/>
    <w:rsid w:val="00996A5B"/>
    <w:rsid w:val="0099718B"/>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901D9"/>
    <w:rsid w:val="00A90237"/>
    <w:rsid w:val="00A902FE"/>
    <w:rsid w:val="00A90373"/>
    <w:rsid w:val="00A90800"/>
    <w:rsid w:val="00A9122B"/>
    <w:rsid w:val="00A913AC"/>
    <w:rsid w:val="00A917B6"/>
    <w:rsid w:val="00A932BF"/>
    <w:rsid w:val="00A93D74"/>
    <w:rsid w:val="00A93E43"/>
    <w:rsid w:val="00A943A7"/>
    <w:rsid w:val="00A94965"/>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802"/>
    <w:rsid w:val="00B26936"/>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55DD"/>
    <w:rsid w:val="00DD55E2"/>
    <w:rsid w:val="00DD64BB"/>
    <w:rsid w:val="00DE0283"/>
    <w:rsid w:val="00DE06E9"/>
    <w:rsid w:val="00DE2660"/>
    <w:rsid w:val="00DE2DFA"/>
    <w:rsid w:val="00DE3EC1"/>
    <w:rsid w:val="00DE49FA"/>
    <w:rsid w:val="00DE50EC"/>
    <w:rsid w:val="00DE7889"/>
    <w:rsid w:val="00DE7A0D"/>
    <w:rsid w:val="00DE7A76"/>
    <w:rsid w:val="00DF0910"/>
    <w:rsid w:val="00DF1049"/>
    <w:rsid w:val="00DF22E3"/>
    <w:rsid w:val="00DF2C18"/>
    <w:rsid w:val="00DF2E8D"/>
    <w:rsid w:val="00DF32F5"/>
    <w:rsid w:val="00DF403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700"/>
    <w:rsid w:val="00EC7DC8"/>
    <w:rsid w:val="00EC7F72"/>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4003B"/>
    <w:rsid w:val="00F40DB8"/>
    <w:rsid w:val="00F412B6"/>
    <w:rsid w:val="00F422CC"/>
    <w:rsid w:val="00F4319F"/>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21229</TotalTime>
  <Pages>1</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501</cp:revision>
  <cp:lastPrinted>2025-04-08T07:52:00Z</cp:lastPrinted>
  <dcterms:created xsi:type="dcterms:W3CDTF">2022-10-16T08:36:00Z</dcterms:created>
  <dcterms:modified xsi:type="dcterms:W3CDTF">2025-04-12T03:47:00Z</dcterms:modified>
</cp:coreProperties>
</file>